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CE6" w:rsidRDefault="00063CE6" w:rsidP="00ED6E15">
      <w:pPr>
        <w:spacing w:after="480"/>
        <w:jc w:val="center"/>
        <w:rPr>
          <w:b/>
          <w:caps/>
        </w:rPr>
      </w:pPr>
      <w:r w:rsidRPr="00AD75AE">
        <w:rPr>
          <w:b/>
          <w:caps/>
        </w:rPr>
        <w:t xml:space="preserve">Docket No. </w:t>
      </w:r>
      <w:r>
        <w:rPr>
          <w:b/>
          <w:caps/>
        </w:rPr>
        <w:t>47625</w:t>
      </w:r>
    </w:p>
    <w:tbl>
      <w:tblPr>
        <w:tblW w:w="0" w:type="auto"/>
        <w:jc w:val="center"/>
        <w:tblLayout w:type="fixed"/>
        <w:tblLook w:val="01E0" w:firstRow="1" w:lastRow="1" w:firstColumn="1" w:lastColumn="1" w:noHBand="0" w:noVBand="0"/>
      </w:tblPr>
      <w:tblGrid>
        <w:gridCol w:w="4590"/>
        <w:gridCol w:w="450"/>
        <w:gridCol w:w="4306"/>
      </w:tblGrid>
      <w:tr w:rsidR="00063CE6" w:rsidTr="008F512A">
        <w:trPr>
          <w:jc w:val="center"/>
        </w:trPr>
        <w:tc>
          <w:tcPr>
            <w:tcW w:w="4590" w:type="dxa"/>
          </w:tcPr>
          <w:p w:rsidR="00063CE6" w:rsidRPr="00234733" w:rsidRDefault="00063CE6" w:rsidP="007B758A">
            <w:pPr>
              <w:rPr>
                <w:rFonts w:eastAsia="SimSun"/>
                <w:b/>
                <w:caps/>
              </w:rPr>
            </w:pPr>
            <w:r w:rsidRPr="00234733">
              <w:rPr>
                <w:b/>
                <w:caps/>
              </w:rPr>
              <w:t xml:space="preserve">Application of </w:t>
            </w:r>
            <w:r>
              <w:rPr>
                <w:b/>
                <w:caps/>
              </w:rPr>
              <w:t xml:space="preserve">cypresswood Estates water System For </w:t>
            </w:r>
            <w:r w:rsidRPr="00234733">
              <w:rPr>
                <w:b/>
                <w:caps/>
              </w:rPr>
              <w:t>a Pass-Through Rate Change</w:t>
            </w:r>
          </w:p>
        </w:tc>
        <w:tc>
          <w:tcPr>
            <w:tcW w:w="450" w:type="dxa"/>
          </w:tcPr>
          <w:p w:rsidR="00063CE6" w:rsidRPr="000C24B7" w:rsidRDefault="00063CE6" w:rsidP="007B758A">
            <w:pPr>
              <w:rPr>
                <w:rStyle w:val="StyleBold"/>
                <w:rFonts w:eastAsia="SimSun"/>
              </w:rPr>
            </w:pPr>
            <w:r w:rsidRPr="000C24B7">
              <w:rPr>
                <w:rStyle w:val="StyleBold"/>
                <w:rFonts w:eastAsia="SimSun"/>
              </w:rPr>
              <w:t>§</w:t>
            </w:r>
          </w:p>
          <w:p w:rsidR="00063CE6" w:rsidRPr="000C24B7" w:rsidRDefault="00063CE6" w:rsidP="007B758A">
            <w:pPr>
              <w:rPr>
                <w:rStyle w:val="StyleBold"/>
                <w:rFonts w:eastAsia="SimSun"/>
              </w:rPr>
            </w:pPr>
            <w:r w:rsidRPr="000C24B7">
              <w:rPr>
                <w:rStyle w:val="StyleBold"/>
                <w:rFonts w:eastAsia="SimSun"/>
              </w:rPr>
              <w:t>§</w:t>
            </w:r>
          </w:p>
          <w:p w:rsidR="00063CE6" w:rsidRPr="006D4196" w:rsidRDefault="00063CE6" w:rsidP="007B758A">
            <w:pPr>
              <w:rPr>
                <w:rFonts w:eastAsia="SimSun"/>
                <w:b/>
                <w:bCs/>
                <w:caps/>
              </w:rPr>
            </w:pPr>
            <w:r w:rsidRPr="000C24B7">
              <w:rPr>
                <w:rStyle w:val="StyleBold"/>
                <w:rFonts w:eastAsia="SimSun"/>
              </w:rPr>
              <w:t>§</w:t>
            </w:r>
          </w:p>
        </w:tc>
        <w:tc>
          <w:tcPr>
            <w:tcW w:w="4306" w:type="dxa"/>
          </w:tcPr>
          <w:p w:rsidR="00063CE6" w:rsidRPr="000C24B7" w:rsidRDefault="00063CE6" w:rsidP="007B758A">
            <w:pPr>
              <w:jc w:val="center"/>
              <w:rPr>
                <w:rFonts w:eastAsia="SimSun"/>
                <w:b/>
                <w:caps/>
              </w:rPr>
            </w:pPr>
            <w:r w:rsidRPr="000C24B7">
              <w:rPr>
                <w:rFonts w:eastAsia="SimSun"/>
                <w:b/>
                <w:caps/>
              </w:rPr>
              <w:t>Public Utility Commission</w:t>
            </w:r>
          </w:p>
          <w:p w:rsidR="00063CE6" w:rsidRPr="000C24B7" w:rsidRDefault="00063CE6" w:rsidP="007B758A">
            <w:pPr>
              <w:jc w:val="center"/>
              <w:rPr>
                <w:rFonts w:eastAsia="SimSun"/>
                <w:b/>
                <w:caps/>
              </w:rPr>
            </w:pPr>
          </w:p>
          <w:p w:rsidR="00063CE6" w:rsidRPr="000C24B7" w:rsidRDefault="00063CE6" w:rsidP="007B758A">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063CE6" w:rsidRDefault="009E5F28" w:rsidP="00063CE6">
      <w:pPr>
        <w:tabs>
          <w:tab w:val="left" w:pos="720"/>
          <w:tab w:val="left" w:pos="1440"/>
          <w:tab w:val="left" w:pos="2160"/>
          <w:tab w:val="left" w:pos="2880"/>
          <w:tab w:val="left" w:pos="4954"/>
          <w:tab w:val="left" w:pos="5760"/>
          <w:tab w:val="left" w:pos="6912"/>
        </w:tabs>
        <w:spacing w:before="480" w:after="360"/>
        <w:jc w:val="center"/>
        <w:rPr>
          <w:b/>
          <w:szCs w:val="24"/>
        </w:rPr>
      </w:pPr>
      <w:r>
        <w:rPr>
          <w:b/>
          <w:szCs w:val="24"/>
        </w:rPr>
        <w:t xml:space="preserve">REVISED </w:t>
      </w:r>
      <w:r w:rsidR="00587C65">
        <w:rPr>
          <w:b/>
          <w:szCs w:val="24"/>
        </w:rPr>
        <w:t xml:space="preserve">PROPOSED </w:t>
      </w:r>
      <w:r w:rsidR="00063CE6">
        <w:rPr>
          <w:b/>
          <w:szCs w:val="24"/>
        </w:rPr>
        <w:t>ORDER</w:t>
      </w:r>
      <w:r w:rsidR="004A1674">
        <w:rPr>
          <w:b/>
          <w:szCs w:val="24"/>
        </w:rPr>
        <w:t xml:space="preserve"> </w:t>
      </w:r>
    </w:p>
    <w:p w:rsidR="00B811DD" w:rsidRDefault="00B811DD" w:rsidP="00EB5E86">
      <w:pPr>
        <w:tabs>
          <w:tab w:val="left" w:pos="720"/>
          <w:tab w:val="left" w:pos="1440"/>
          <w:tab w:val="left" w:pos="2160"/>
          <w:tab w:val="left" w:pos="2880"/>
          <w:tab w:val="left" w:pos="4954"/>
          <w:tab w:val="left" w:pos="5760"/>
          <w:tab w:val="left" w:pos="6912"/>
        </w:tabs>
        <w:spacing w:before="120" w:line="360" w:lineRule="auto"/>
        <w:ind w:firstLine="720"/>
        <w:jc w:val="both"/>
      </w:pPr>
      <w:r>
        <w:rPr>
          <w:szCs w:val="24"/>
        </w:rPr>
        <w:t xml:space="preserve">This Order addresses the </w:t>
      </w:r>
      <w:r w:rsidR="009E5F28">
        <w:t>amended</w:t>
      </w:r>
      <w:r>
        <w:t xml:space="preserve"> </w:t>
      </w:r>
      <w:r>
        <w:rPr>
          <w:szCs w:val="24"/>
        </w:rPr>
        <w:t>application of Cypresswood Estates Water System</w:t>
      </w:r>
      <w:r>
        <w:t xml:space="preserve"> for approval of a pass-through rate </w:t>
      </w:r>
      <w:r w:rsidR="009E5F28">
        <w:t>change</w:t>
      </w:r>
      <w:r>
        <w:t xml:space="preserve"> to </w:t>
      </w:r>
      <w:r w:rsidR="009E5F28">
        <w:t>recover</w:t>
      </w:r>
      <w:r>
        <w:t xml:space="preserve"> fees imposed on the utility by the San Jacinto River Authority (SJRA) for the utility’s participation in SJRA’s Groundwater Reduction Plan.  The Commission approves the amended application, in part</w:t>
      </w:r>
      <w:r w:rsidR="00EB5E86">
        <w:t>, and denies the application, in part</w:t>
      </w:r>
      <w:r>
        <w:t xml:space="preserve">. </w:t>
      </w:r>
    </w:p>
    <w:p w:rsidR="00B811DD" w:rsidRPr="008C5B20" w:rsidRDefault="00B811DD" w:rsidP="008C5B20">
      <w:pPr>
        <w:pStyle w:val="ListParagraph"/>
        <w:numPr>
          <w:ilvl w:val="0"/>
          <w:numId w:val="13"/>
        </w:numPr>
        <w:spacing w:before="240" w:after="240"/>
        <w:contextualSpacing w:val="0"/>
        <w:jc w:val="center"/>
        <w:rPr>
          <w:rFonts w:ascii="Times New Roman" w:hAnsi="Times New Roman" w:cs="Times New Roman"/>
          <w:b/>
          <w:sz w:val="24"/>
          <w:szCs w:val="24"/>
        </w:rPr>
      </w:pPr>
      <w:r w:rsidRPr="008C5B20">
        <w:rPr>
          <w:rFonts w:ascii="Times New Roman" w:hAnsi="Times New Roman" w:cs="Times New Roman"/>
          <w:b/>
          <w:sz w:val="24"/>
          <w:szCs w:val="24"/>
        </w:rPr>
        <w:t>Background</w:t>
      </w:r>
    </w:p>
    <w:p w:rsidR="00B811DD" w:rsidRPr="00525DBE" w:rsidRDefault="00B811DD" w:rsidP="00EB5E86">
      <w:pPr>
        <w:spacing w:before="120" w:line="360" w:lineRule="auto"/>
        <w:jc w:val="center"/>
        <w:rPr>
          <w:szCs w:val="24"/>
        </w:rPr>
      </w:pPr>
      <w:r w:rsidRPr="00525DBE">
        <w:rPr>
          <w:b/>
          <w:szCs w:val="24"/>
        </w:rPr>
        <w:t xml:space="preserve">A.  </w:t>
      </w:r>
      <w:r>
        <w:rPr>
          <w:b/>
          <w:szCs w:val="24"/>
        </w:rPr>
        <w:t xml:space="preserve">The </w:t>
      </w:r>
      <w:r w:rsidRPr="00525DBE">
        <w:rPr>
          <w:b/>
          <w:szCs w:val="24"/>
        </w:rPr>
        <w:t>Application</w:t>
      </w:r>
    </w:p>
    <w:p w:rsidR="00B811DD" w:rsidRDefault="00B811DD" w:rsidP="00EB5E86">
      <w:pPr>
        <w:spacing w:before="120" w:line="360" w:lineRule="auto"/>
        <w:ind w:firstLine="720"/>
        <w:jc w:val="both"/>
        <w:rPr>
          <w:szCs w:val="24"/>
        </w:rPr>
      </w:pPr>
      <w:r>
        <w:t>On January 26, 2018, t</w:t>
      </w:r>
      <w:r w:rsidRPr="00806161">
        <w:rPr>
          <w:szCs w:val="24"/>
        </w:rPr>
        <w:t xml:space="preserve">he Commission voted to remand the docket to the administrative law judge </w:t>
      </w:r>
      <w:r w:rsidR="009E5F28">
        <w:rPr>
          <w:szCs w:val="24"/>
        </w:rPr>
        <w:t xml:space="preserve">(ALJ) </w:t>
      </w:r>
      <w:r w:rsidRPr="00806161">
        <w:rPr>
          <w:szCs w:val="24"/>
        </w:rPr>
        <w:t xml:space="preserve">to order an interim rate in the amount of $26.36 per </w:t>
      </w:r>
      <w:r w:rsidR="009E5F28">
        <w:rPr>
          <w:szCs w:val="24"/>
        </w:rPr>
        <w:t xml:space="preserve">connection per </w:t>
      </w:r>
      <w:r w:rsidRPr="00806161">
        <w:rPr>
          <w:szCs w:val="24"/>
        </w:rPr>
        <w:t xml:space="preserve">month </w:t>
      </w:r>
      <w:r w:rsidR="009E5F28">
        <w:rPr>
          <w:szCs w:val="24"/>
        </w:rPr>
        <w:t xml:space="preserve">and determine the total amount due to the SJRA, including past-due payments, penalties and interest. </w:t>
      </w:r>
    </w:p>
    <w:p w:rsidR="00B811DD" w:rsidRPr="00525DBE" w:rsidRDefault="00B811DD" w:rsidP="00B811DD">
      <w:pPr>
        <w:tabs>
          <w:tab w:val="left" w:pos="720"/>
          <w:tab w:val="left" w:pos="1440"/>
          <w:tab w:val="left" w:pos="2160"/>
          <w:tab w:val="left" w:pos="2880"/>
          <w:tab w:val="left" w:pos="4954"/>
          <w:tab w:val="left" w:pos="5760"/>
          <w:tab w:val="left" w:pos="6912"/>
        </w:tabs>
        <w:spacing w:before="120" w:line="360" w:lineRule="auto"/>
        <w:jc w:val="center"/>
        <w:rPr>
          <w:b/>
          <w:szCs w:val="24"/>
        </w:rPr>
      </w:pPr>
      <w:r>
        <w:rPr>
          <w:b/>
          <w:szCs w:val="24"/>
        </w:rPr>
        <w:t xml:space="preserve">B.  Interim Rate and Amended Application </w:t>
      </w:r>
    </w:p>
    <w:p w:rsidR="00B811DD" w:rsidRDefault="00B811DD" w:rsidP="00B811DD">
      <w:pPr>
        <w:spacing w:before="120" w:line="360" w:lineRule="auto"/>
        <w:ind w:firstLine="720"/>
        <w:jc w:val="both"/>
      </w:pPr>
      <w:r>
        <w:rPr>
          <w:szCs w:val="24"/>
        </w:rPr>
        <w:t xml:space="preserve">On January 31, 2018, </w:t>
      </w:r>
      <w:r w:rsidR="00C66B81">
        <w:rPr>
          <w:szCs w:val="24"/>
        </w:rPr>
        <w:t xml:space="preserve">the </w:t>
      </w:r>
      <w:r w:rsidR="009E5F28">
        <w:rPr>
          <w:szCs w:val="24"/>
        </w:rPr>
        <w:t xml:space="preserve">ALJ </w:t>
      </w:r>
      <w:r w:rsidR="00C66B81">
        <w:rPr>
          <w:szCs w:val="24"/>
        </w:rPr>
        <w:t xml:space="preserve">approved </w:t>
      </w:r>
      <w:r>
        <w:rPr>
          <w:szCs w:val="24"/>
        </w:rPr>
        <w:t xml:space="preserve">an interim pass-through rate </w:t>
      </w:r>
      <w:r>
        <w:t xml:space="preserve">$26.36 per connection per month and </w:t>
      </w:r>
      <w:r w:rsidR="00C66B81">
        <w:t xml:space="preserve">the </w:t>
      </w:r>
      <w:r>
        <w:t>parties were further ordered to determine the total amount due to the SJRA, including past-due payments, penalties, and any interest owed</w:t>
      </w:r>
      <w:r w:rsidR="00C66B81">
        <w:t xml:space="preserve"> in order for Cypresswoo</w:t>
      </w:r>
      <w:bookmarkStart w:id="0" w:name="_GoBack"/>
      <w:bookmarkEnd w:id="0"/>
      <w:r w:rsidR="00C66B81">
        <w:t xml:space="preserve">d to file an amended application. </w:t>
      </w:r>
    </w:p>
    <w:p w:rsidR="00B811DD" w:rsidRPr="002F0659" w:rsidRDefault="00B811DD" w:rsidP="00B811DD">
      <w:pPr>
        <w:spacing w:before="120" w:line="360" w:lineRule="auto"/>
        <w:ind w:firstLine="720"/>
        <w:jc w:val="both"/>
        <w:rPr>
          <w:snapToGrid w:val="0"/>
          <w:szCs w:val="24"/>
        </w:rPr>
      </w:pPr>
      <w:r>
        <w:t xml:space="preserve">Thereafter, Cypresswood filed an amended application on March 19, 2018, including </w:t>
      </w:r>
      <w:r w:rsidR="009E5F28">
        <w:t xml:space="preserve">an invoice </w:t>
      </w:r>
      <w:r>
        <w:t xml:space="preserve">of the total amount owed and a proposed rate to provide for the ongoing fees and the recovery of all arrears.  </w:t>
      </w:r>
      <w:r w:rsidRPr="002F0659">
        <w:rPr>
          <w:snapToGrid w:val="0"/>
          <w:szCs w:val="24"/>
        </w:rPr>
        <w:t xml:space="preserve">In addition to interest and penalties, Cypresswood requested that approximately $7,200 in legal fees charged by the SJRA be included in a new surcharge.  </w:t>
      </w:r>
    </w:p>
    <w:p w:rsidR="00B811DD" w:rsidRPr="002F0659" w:rsidRDefault="00B811DD" w:rsidP="00B811DD">
      <w:pPr>
        <w:tabs>
          <w:tab w:val="left" w:pos="720"/>
          <w:tab w:val="left" w:pos="1440"/>
          <w:tab w:val="left" w:pos="2160"/>
          <w:tab w:val="left" w:pos="2880"/>
          <w:tab w:val="left" w:pos="4954"/>
          <w:tab w:val="left" w:pos="5760"/>
          <w:tab w:val="left" w:pos="6912"/>
        </w:tabs>
        <w:spacing w:before="120" w:line="360" w:lineRule="auto"/>
        <w:jc w:val="center"/>
        <w:rPr>
          <w:b/>
          <w:szCs w:val="24"/>
        </w:rPr>
      </w:pPr>
      <w:r w:rsidRPr="002F0659">
        <w:rPr>
          <w:b/>
          <w:szCs w:val="24"/>
        </w:rPr>
        <w:t xml:space="preserve">C. </w:t>
      </w:r>
      <w:r>
        <w:rPr>
          <w:b/>
          <w:szCs w:val="24"/>
        </w:rPr>
        <w:t xml:space="preserve"> </w:t>
      </w:r>
      <w:r w:rsidRPr="002F0659">
        <w:rPr>
          <w:b/>
          <w:szCs w:val="24"/>
        </w:rPr>
        <w:t xml:space="preserve">Staff recommendation </w:t>
      </w:r>
    </w:p>
    <w:p w:rsidR="00B811DD" w:rsidRDefault="00EB5E86" w:rsidP="00B811DD">
      <w:pPr>
        <w:spacing w:before="120" w:line="360" w:lineRule="auto"/>
        <w:ind w:firstLine="720"/>
        <w:jc w:val="both"/>
      </w:pPr>
      <w:r w:rsidRPr="002F0659">
        <w:rPr>
          <w:snapToGrid w:val="0"/>
          <w:szCs w:val="24"/>
        </w:rPr>
        <w:t xml:space="preserve">On April 9, 2018, </w:t>
      </w:r>
      <w:r w:rsidR="00B811DD">
        <w:rPr>
          <w:snapToGrid w:val="0"/>
          <w:szCs w:val="24"/>
        </w:rPr>
        <w:t xml:space="preserve">Commission </w:t>
      </w:r>
      <w:r w:rsidR="00B811DD" w:rsidRPr="00BB3600">
        <w:rPr>
          <w:snapToGrid w:val="0"/>
          <w:szCs w:val="24"/>
        </w:rPr>
        <w:t>Staff recommend</w:t>
      </w:r>
      <w:r w:rsidR="00B811DD">
        <w:rPr>
          <w:snapToGrid w:val="0"/>
          <w:szCs w:val="24"/>
        </w:rPr>
        <w:t>ed</w:t>
      </w:r>
      <w:r w:rsidR="00B811DD" w:rsidRPr="00BB3600">
        <w:rPr>
          <w:snapToGrid w:val="0"/>
          <w:szCs w:val="24"/>
        </w:rPr>
        <w:t xml:space="preserve"> that the Commission approve a surcharge of $33.58 per connection per</w:t>
      </w:r>
      <w:r w:rsidR="00B811DD">
        <w:rPr>
          <w:snapToGrid w:val="0"/>
          <w:szCs w:val="24"/>
        </w:rPr>
        <w:t xml:space="preserve"> </w:t>
      </w:r>
      <w:r w:rsidR="00B811DD" w:rsidRPr="00BB3600">
        <w:rPr>
          <w:snapToGrid w:val="0"/>
          <w:szCs w:val="24"/>
        </w:rPr>
        <w:t>month, but note</w:t>
      </w:r>
      <w:r w:rsidR="00B811DD">
        <w:rPr>
          <w:snapToGrid w:val="0"/>
          <w:szCs w:val="24"/>
        </w:rPr>
        <w:t>d</w:t>
      </w:r>
      <w:r w:rsidR="00B811DD" w:rsidRPr="00BB3600">
        <w:rPr>
          <w:snapToGrid w:val="0"/>
          <w:szCs w:val="24"/>
        </w:rPr>
        <w:t xml:space="preserve"> that including recovery of legal fees would increase the surcharge to $37.43 per</w:t>
      </w:r>
      <w:r w:rsidR="00B811DD">
        <w:rPr>
          <w:snapToGrid w:val="0"/>
          <w:szCs w:val="24"/>
        </w:rPr>
        <w:t xml:space="preserve"> </w:t>
      </w:r>
      <w:r w:rsidR="00B811DD" w:rsidRPr="00BB3600">
        <w:rPr>
          <w:snapToGrid w:val="0"/>
          <w:szCs w:val="24"/>
        </w:rPr>
        <w:t>connection per month, as requested in Cypresswood</w:t>
      </w:r>
      <w:r w:rsidR="00B811DD">
        <w:rPr>
          <w:snapToGrid w:val="0"/>
          <w:szCs w:val="24"/>
        </w:rPr>
        <w:t>’</w:t>
      </w:r>
      <w:r w:rsidR="00B811DD" w:rsidRPr="00BB3600">
        <w:rPr>
          <w:snapToGrid w:val="0"/>
          <w:szCs w:val="24"/>
        </w:rPr>
        <w:t xml:space="preserve">s </w:t>
      </w:r>
      <w:r w:rsidR="00B811DD" w:rsidRPr="00BB3600">
        <w:rPr>
          <w:snapToGrid w:val="0"/>
          <w:szCs w:val="24"/>
        </w:rPr>
        <w:lastRenderedPageBreak/>
        <w:t>amended application.</w:t>
      </w:r>
      <w:r w:rsidR="00B811DD">
        <w:rPr>
          <w:snapToGrid w:val="0"/>
          <w:szCs w:val="24"/>
        </w:rPr>
        <w:t xml:space="preserve">  </w:t>
      </w:r>
      <w:r w:rsidR="00B811DD" w:rsidRPr="002F0659">
        <w:rPr>
          <w:snapToGrid w:val="0"/>
          <w:szCs w:val="24"/>
        </w:rPr>
        <w:t xml:space="preserve">Commission Staff </w:t>
      </w:r>
      <w:r w:rsidR="00C66B81">
        <w:rPr>
          <w:snapToGrid w:val="0"/>
          <w:szCs w:val="24"/>
        </w:rPr>
        <w:t>sta</w:t>
      </w:r>
      <w:r w:rsidR="00B811DD">
        <w:rPr>
          <w:snapToGrid w:val="0"/>
          <w:szCs w:val="24"/>
        </w:rPr>
        <w:t>t</w:t>
      </w:r>
      <w:r w:rsidR="00C66B81">
        <w:rPr>
          <w:snapToGrid w:val="0"/>
          <w:szCs w:val="24"/>
        </w:rPr>
        <w:t>ed</w:t>
      </w:r>
      <w:r w:rsidR="00B811DD">
        <w:rPr>
          <w:snapToGrid w:val="0"/>
          <w:szCs w:val="24"/>
        </w:rPr>
        <w:t xml:space="preserve"> that legal fees being sought by Cypresswood for a pass-through rate had not previously been considered as one of the types of pass-through costs permitted under 16 TAC § 24.21(b)(2(C).</w:t>
      </w:r>
      <w:r w:rsidR="00B811DD">
        <w:rPr>
          <w:rStyle w:val="FootnoteReference"/>
          <w:snapToGrid w:val="0"/>
          <w:szCs w:val="24"/>
        </w:rPr>
        <w:footnoteReference w:id="1"/>
      </w:r>
      <w:r w:rsidR="00B811DD">
        <w:rPr>
          <w:snapToGrid w:val="0"/>
          <w:szCs w:val="24"/>
        </w:rPr>
        <w:t xml:space="preserve">  </w:t>
      </w:r>
      <w:r w:rsidR="00C66B81">
        <w:rPr>
          <w:snapToGrid w:val="0"/>
          <w:szCs w:val="24"/>
        </w:rPr>
        <w:t>C</w:t>
      </w:r>
      <w:r w:rsidR="00B811DD">
        <w:rPr>
          <w:snapToGrid w:val="0"/>
          <w:szCs w:val="24"/>
        </w:rPr>
        <w:t xml:space="preserve">ommission </w:t>
      </w:r>
      <w:r w:rsidR="00B811DD" w:rsidRPr="00BB3600">
        <w:rPr>
          <w:snapToGrid w:val="0"/>
          <w:szCs w:val="24"/>
        </w:rPr>
        <w:t xml:space="preserve">Staff </w:t>
      </w:r>
      <w:r w:rsidR="00C66B81">
        <w:rPr>
          <w:snapToGrid w:val="0"/>
          <w:szCs w:val="24"/>
        </w:rPr>
        <w:t xml:space="preserve">also </w:t>
      </w:r>
      <w:r w:rsidR="00B811DD" w:rsidRPr="00BB3600">
        <w:rPr>
          <w:snapToGrid w:val="0"/>
          <w:szCs w:val="24"/>
        </w:rPr>
        <w:t>recommend</w:t>
      </w:r>
      <w:r w:rsidR="00B811DD">
        <w:rPr>
          <w:snapToGrid w:val="0"/>
          <w:szCs w:val="24"/>
        </w:rPr>
        <w:t>ed</w:t>
      </w:r>
      <w:r w:rsidR="00B811DD" w:rsidRPr="00BB3600">
        <w:rPr>
          <w:snapToGrid w:val="0"/>
          <w:szCs w:val="24"/>
        </w:rPr>
        <w:t xml:space="preserve"> </w:t>
      </w:r>
      <w:r w:rsidR="00B811DD">
        <w:rPr>
          <w:snapToGrid w:val="0"/>
          <w:szCs w:val="24"/>
        </w:rPr>
        <w:t xml:space="preserve">final </w:t>
      </w:r>
      <w:r w:rsidR="00B811DD" w:rsidRPr="00BB3600">
        <w:rPr>
          <w:snapToGrid w:val="0"/>
          <w:szCs w:val="24"/>
        </w:rPr>
        <w:t>approval of the SJRA GRP pumpage fee of $26.36 per</w:t>
      </w:r>
      <w:r w:rsidR="00B811DD">
        <w:rPr>
          <w:snapToGrid w:val="0"/>
          <w:szCs w:val="24"/>
        </w:rPr>
        <w:t xml:space="preserve"> </w:t>
      </w:r>
      <w:r w:rsidR="00B811DD" w:rsidRPr="00BB3600">
        <w:rPr>
          <w:snapToGrid w:val="0"/>
          <w:szCs w:val="24"/>
        </w:rPr>
        <w:t>connection per month effective February 1, 2018</w:t>
      </w:r>
      <w:r w:rsidR="009E5F28">
        <w:rPr>
          <w:snapToGrid w:val="0"/>
          <w:szCs w:val="24"/>
        </w:rPr>
        <w:t xml:space="preserve"> and </w:t>
      </w:r>
      <w:r w:rsidR="00B811DD">
        <w:rPr>
          <w:szCs w:val="24"/>
        </w:rPr>
        <w:t xml:space="preserve">that </w:t>
      </w:r>
      <w:proofErr w:type="spellStart"/>
      <w:r w:rsidR="00B811DD" w:rsidRPr="00CC7493">
        <w:rPr>
          <w:szCs w:val="24"/>
        </w:rPr>
        <w:t>Cypresswood</w:t>
      </w:r>
      <w:proofErr w:type="spellEnd"/>
      <w:r w:rsidR="00B811DD" w:rsidRPr="00CC7493">
        <w:rPr>
          <w:szCs w:val="24"/>
        </w:rPr>
        <w:t xml:space="preserve"> </w:t>
      </w:r>
      <w:r w:rsidR="009E5F28">
        <w:rPr>
          <w:szCs w:val="24"/>
        </w:rPr>
        <w:t xml:space="preserve">be required to </w:t>
      </w:r>
      <w:r w:rsidR="00B811DD" w:rsidRPr="00CC7493">
        <w:rPr>
          <w:szCs w:val="24"/>
        </w:rPr>
        <w:t xml:space="preserve">issue a new notice to customers </w:t>
      </w:r>
      <w:r w:rsidR="009E5F28">
        <w:rPr>
          <w:szCs w:val="24"/>
        </w:rPr>
        <w:t xml:space="preserve">indicating </w:t>
      </w:r>
      <w:r w:rsidR="00B811DD" w:rsidRPr="00CC7493">
        <w:rPr>
          <w:szCs w:val="24"/>
        </w:rPr>
        <w:t>the</w:t>
      </w:r>
      <w:r w:rsidR="00B811DD">
        <w:rPr>
          <w:szCs w:val="24"/>
        </w:rPr>
        <w:t xml:space="preserve"> water </w:t>
      </w:r>
      <w:proofErr w:type="spellStart"/>
      <w:r w:rsidR="00B811DD">
        <w:rPr>
          <w:szCs w:val="24"/>
        </w:rPr>
        <w:t>pumpage</w:t>
      </w:r>
      <w:proofErr w:type="spellEnd"/>
      <w:r w:rsidR="00B811DD">
        <w:rPr>
          <w:szCs w:val="24"/>
        </w:rPr>
        <w:t xml:space="preserve"> fee </w:t>
      </w:r>
      <w:r w:rsidR="009E5F28">
        <w:rPr>
          <w:szCs w:val="24"/>
        </w:rPr>
        <w:t xml:space="preserve">and the approved </w:t>
      </w:r>
      <w:r w:rsidR="00B811DD">
        <w:rPr>
          <w:szCs w:val="24"/>
        </w:rPr>
        <w:t>surcharge</w:t>
      </w:r>
      <w:r w:rsidR="009E5F28">
        <w:rPr>
          <w:szCs w:val="24"/>
        </w:rPr>
        <w:t>.</w:t>
      </w:r>
    </w:p>
    <w:p w:rsidR="00B811DD" w:rsidRPr="0021725A" w:rsidRDefault="00B811DD" w:rsidP="00B811DD">
      <w:pPr>
        <w:autoSpaceDE w:val="0"/>
        <w:autoSpaceDN w:val="0"/>
        <w:adjustRightInd w:val="0"/>
        <w:spacing w:before="120" w:line="360" w:lineRule="auto"/>
        <w:ind w:left="720"/>
        <w:jc w:val="both"/>
      </w:pPr>
      <w:r w:rsidRPr="0021725A">
        <w:t>The Commission adopts the following findings of fact and conclusions of law:</w:t>
      </w:r>
    </w:p>
    <w:p w:rsidR="00587C65" w:rsidRPr="00587C65" w:rsidRDefault="00587C65" w:rsidP="008C5B20">
      <w:pPr>
        <w:pStyle w:val="ListParagraph"/>
        <w:numPr>
          <w:ilvl w:val="0"/>
          <w:numId w:val="13"/>
        </w:numPr>
        <w:spacing w:before="360" w:after="240"/>
        <w:contextualSpacing w:val="0"/>
        <w:jc w:val="center"/>
        <w:rPr>
          <w:rFonts w:ascii="Times New Roman" w:hAnsi="Times New Roman" w:cs="Times New Roman"/>
          <w:b/>
          <w:sz w:val="24"/>
          <w:szCs w:val="24"/>
        </w:rPr>
      </w:pPr>
      <w:r w:rsidRPr="00587C65">
        <w:rPr>
          <w:rFonts w:ascii="Times New Roman" w:hAnsi="Times New Roman" w:cs="Times New Roman"/>
          <w:b/>
          <w:sz w:val="24"/>
          <w:szCs w:val="24"/>
        </w:rPr>
        <w:t>Findings of Fact</w:t>
      </w:r>
    </w:p>
    <w:p w:rsidR="009E5F28" w:rsidRPr="009E5F28" w:rsidRDefault="009E5F28" w:rsidP="009E5F28">
      <w:pPr>
        <w:pStyle w:val="FOFNumbered"/>
        <w:numPr>
          <w:ilvl w:val="0"/>
          <w:numId w:val="0"/>
        </w:numPr>
        <w:rPr>
          <w:b/>
          <w:i/>
          <w:szCs w:val="24"/>
          <w:u w:val="single"/>
        </w:rPr>
      </w:pPr>
      <w:r w:rsidRPr="009E5F28">
        <w:rPr>
          <w:b/>
          <w:i/>
          <w:szCs w:val="24"/>
          <w:u w:val="single"/>
        </w:rPr>
        <w:t>Procedural History</w:t>
      </w:r>
    </w:p>
    <w:p w:rsidR="00587C65" w:rsidRPr="00C66B81" w:rsidRDefault="00C66B81" w:rsidP="00B12E46">
      <w:pPr>
        <w:pStyle w:val="FOFNumbered"/>
        <w:rPr>
          <w:szCs w:val="24"/>
        </w:rPr>
      </w:pPr>
      <w:r w:rsidRPr="00587C65">
        <w:t xml:space="preserve">On September 20, 2017, Cypresswood filed an application </w:t>
      </w:r>
      <w:r w:rsidR="00587C65" w:rsidRPr="00C66B81">
        <w:rPr>
          <w:szCs w:val="24"/>
        </w:rPr>
        <w:t>to add a pass-through fee clause to its current tariff to pass-through the utility’s cost for the San Jacinto River Authority’s Groundwater Reduction Plan.  The SJRA pumpage fee of $2.64 was effective September</w:t>
      </w:r>
      <w:r w:rsidR="0056187F">
        <w:rPr>
          <w:szCs w:val="24"/>
        </w:rPr>
        <w:t> </w:t>
      </w:r>
      <w:r w:rsidR="00587C65" w:rsidRPr="00C66B81">
        <w:rPr>
          <w:szCs w:val="24"/>
        </w:rPr>
        <w:t>1,</w:t>
      </w:r>
      <w:r w:rsidR="0056187F">
        <w:rPr>
          <w:szCs w:val="24"/>
        </w:rPr>
        <w:t> </w:t>
      </w:r>
      <w:r w:rsidR="00587C65" w:rsidRPr="00C66B81">
        <w:rPr>
          <w:szCs w:val="24"/>
        </w:rPr>
        <w:t>2017.</w:t>
      </w:r>
    </w:p>
    <w:p w:rsidR="00587C65" w:rsidRPr="00587C65" w:rsidRDefault="00587C65" w:rsidP="00587C65">
      <w:pPr>
        <w:pStyle w:val="FOFNumbered"/>
        <w:rPr>
          <w:szCs w:val="24"/>
        </w:rPr>
      </w:pPr>
      <w:proofErr w:type="spellStart"/>
      <w:r w:rsidRPr="00587C65">
        <w:rPr>
          <w:szCs w:val="24"/>
        </w:rPr>
        <w:t>Cypresswood</w:t>
      </w:r>
      <w:r w:rsidR="009E5F28">
        <w:rPr>
          <w:szCs w:val="24"/>
        </w:rPr>
        <w:t>’s</w:t>
      </w:r>
      <w:proofErr w:type="spellEnd"/>
      <w:r w:rsidRPr="00587C65">
        <w:rPr>
          <w:szCs w:val="24"/>
        </w:rPr>
        <w:t xml:space="preserve"> current </w:t>
      </w:r>
      <w:r w:rsidR="008C5B20" w:rsidRPr="00587C65">
        <w:rPr>
          <w:szCs w:val="24"/>
        </w:rPr>
        <w:t>tariff that has been in effect since 1991</w:t>
      </w:r>
      <w:r w:rsidRPr="00587C65">
        <w:rPr>
          <w:szCs w:val="24"/>
        </w:rPr>
        <w:t xml:space="preserve"> authorizes a $15.00 monthly flat rate for System 1 and a $10.00 monthly flat rate for System 2.</w:t>
      </w:r>
    </w:p>
    <w:p w:rsidR="007953C4" w:rsidRPr="00587C65" w:rsidRDefault="007953C4" w:rsidP="007953C4">
      <w:pPr>
        <w:pStyle w:val="FOFNumbered"/>
      </w:pPr>
      <w:r w:rsidRPr="00587C65">
        <w:t xml:space="preserve">The pass-through pumpage fee charged by SJRA of $2.64 per 1,000 gallons, was effective September 1, 2017.  Cypresswood proposed to pass through the annual cost, based on historical gallons pumped from the well and the new effective rate, as a flat monthly rate of $26.36 per connection.  </w:t>
      </w:r>
    </w:p>
    <w:p w:rsidR="00587C65" w:rsidRPr="00587C65" w:rsidRDefault="00587C65" w:rsidP="00587C65">
      <w:pPr>
        <w:pStyle w:val="FOFNumbered"/>
        <w:rPr>
          <w:szCs w:val="24"/>
        </w:rPr>
      </w:pPr>
      <w:r w:rsidRPr="00587C65">
        <w:rPr>
          <w:szCs w:val="24"/>
        </w:rPr>
        <w:t xml:space="preserve">The applicant holds certificate of convenience and necessity (CCN) </w:t>
      </w:r>
      <w:r w:rsidR="00C66B81">
        <w:rPr>
          <w:szCs w:val="24"/>
        </w:rPr>
        <w:t xml:space="preserve">No. </w:t>
      </w:r>
      <w:r w:rsidRPr="00587C65">
        <w:rPr>
          <w:szCs w:val="24"/>
        </w:rPr>
        <w:t xml:space="preserve">12498 and serves 157 unmetered connections. </w:t>
      </w:r>
    </w:p>
    <w:p w:rsidR="00587C65" w:rsidRPr="00587C65" w:rsidRDefault="00587C65" w:rsidP="00587C65">
      <w:pPr>
        <w:pStyle w:val="FOFNumbered"/>
        <w:rPr>
          <w:szCs w:val="24"/>
        </w:rPr>
      </w:pPr>
      <w:r w:rsidRPr="00587C65">
        <w:rPr>
          <w:szCs w:val="24"/>
        </w:rPr>
        <w:t xml:space="preserve">On September 25, 2017, a notice was issued establishing an October 11, 2017 deadline for Commission Staff to file a recommendation on the application and notice, and to propose a procedural schedule. </w:t>
      </w:r>
    </w:p>
    <w:p w:rsidR="007C63C5" w:rsidRPr="00B811DD" w:rsidRDefault="00587C65" w:rsidP="007C63C5">
      <w:pPr>
        <w:pStyle w:val="FOFNumbered"/>
      </w:pPr>
      <w:r w:rsidRPr="00587C65">
        <w:rPr>
          <w:szCs w:val="24"/>
        </w:rPr>
        <w:t xml:space="preserve">On October 10, 2017, Commission Staff recommended that the application be denied.  In the alternative, Commission Staff recommended that Cypresswood recover the SJRA fees </w:t>
      </w:r>
      <w:r w:rsidRPr="00587C65">
        <w:rPr>
          <w:szCs w:val="24"/>
        </w:rPr>
        <w:lastRenderedPageBreak/>
        <w:t>from customers as a surcharge for one-year period and that Cypresswood be required to install meters and request a metered rate along with a pass-through provision based on a gallonage charge.</w:t>
      </w:r>
      <w:r w:rsidR="004C3D39">
        <w:rPr>
          <w:szCs w:val="24"/>
        </w:rPr>
        <w:t xml:space="preserve">  Commission Staff’s recommendation took into account that</w:t>
      </w:r>
      <w:r w:rsidR="007C63C5">
        <w:rPr>
          <w:szCs w:val="24"/>
        </w:rPr>
        <w:t xml:space="preserve"> </w:t>
      </w:r>
      <w:r w:rsidR="007C63C5" w:rsidRPr="00B811DD">
        <w:t>Cypresswood’s use of a monthly flat rate to recover a gallonage rate cost may result in overrecovery of the gallonage charges billed by SJRA and provides no incentive to conserve.</w:t>
      </w:r>
    </w:p>
    <w:p w:rsidR="00587C65" w:rsidRPr="00587C65" w:rsidRDefault="00587C65" w:rsidP="00587C65">
      <w:pPr>
        <w:pStyle w:val="FOFNumbered"/>
        <w:rPr>
          <w:szCs w:val="24"/>
        </w:rPr>
      </w:pPr>
      <w:r w:rsidRPr="00587C65">
        <w:rPr>
          <w:szCs w:val="24"/>
        </w:rPr>
        <w:t>On December 13, 2017, Cypresswood filed a response to Commission Staff’s recommendation stating that Cypresswood is owned by the Estate of Drew Spencer and the Estate is attempting to find a buyer for the system as there are no funds in the estate to make substantial improvements.  The fees owed to SJRA are currently past due.  Cypresswood stated that it “commits to including a provision in any sale that requires the installation and meters and implementation of a gallonage charge by August 31, 2018.”</w:t>
      </w:r>
      <w:r w:rsidRPr="00587C65">
        <w:rPr>
          <w:rStyle w:val="FootnoteReference"/>
          <w:szCs w:val="24"/>
        </w:rPr>
        <w:footnoteReference w:id="2"/>
      </w:r>
      <w:r w:rsidRPr="00587C65">
        <w:rPr>
          <w:szCs w:val="24"/>
        </w:rPr>
        <w:t xml:space="preserve">  Cypresswood added that should they not find a buyer within the next 60 days, Cypresswood plans to file for approval to relinquish its CCN.</w:t>
      </w:r>
      <w:r w:rsidRPr="00587C65">
        <w:rPr>
          <w:rStyle w:val="FootnoteReference"/>
          <w:szCs w:val="24"/>
        </w:rPr>
        <w:footnoteReference w:id="3"/>
      </w:r>
    </w:p>
    <w:p w:rsidR="00587C65" w:rsidRDefault="00587C65" w:rsidP="00587C65">
      <w:pPr>
        <w:pStyle w:val="FOFNumbered"/>
        <w:rPr>
          <w:szCs w:val="24"/>
        </w:rPr>
      </w:pPr>
      <w:r w:rsidRPr="00587C65">
        <w:rPr>
          <w:szCs w:val="24"/>
        </w:rPr>
        <w:t xml:space="preserve">On January 5, 2018, </w:t>
      </w:r>
      <w:r w:rsidR="00862E59">
        <w:rPr>
          <w:szCs w:val="24"/>
        </w:rPr>
        <w:t>N</w:t>
      </w:r>
      <w:r w:rsidRPr="00587C65">
        <w:rPr>
          <w:szCs w:val="24"/>
        </w:rPr>
        <w:t>otice was issued docketing the proceeding.</w:t>
      </w:r>
    </w:p>
    <w:p w:rsidR="007953C4" w:rsidRDefault="007953C4" w:rsidP="00587C65">
      <w:pPr>
        <w:pStyle w:val="FOFNumbered"/>
        <w:rPr>
          <w:szCs w:val="24"/>
        </w:rPr>
      </w:pPr>
      <w:r>
        <w:rPr>
          <w:szCs w:val="24"/>
        </w:rPr>
        <w:t xml:space="preserve">On January 5, 2018, a proposed order was filed. </w:t>
      </w:r>
    </w:p>
    <w:p w:rsidR="007953C4" w:rsidRPr="001B53C9" w:rsidRDefault="007953C4" w:rsidP="004725AE">
      <w:pPr>
        <w:pStyle w:val="FOFNumbered"/>
        <w:rPr>
          <w:szCs w:val="24"/>
        </w:rPr>
      </w:pPr>
      <w:r w:rsidRPr="001B53C9">
        <w:rPr>
          <w:szCs w:val="24"/>
        </w:rPr>
        <w:t xml:space="preserve">On January 26, 2018, an Order </w:t>
      </w:r>
      <w:r w:rsidR="00862E59">
        <w:rPr>
          <w:szCs w:val="24"/>
        </w:rPr>
        <w:t>r</w:t>
      </w:r>
      <w:r w:rsidRPr="001B53C9">
        <w:rPr>
          <w:szCs w:val="24"/>
        </w:rPr>
        <w:t xml:space="preserve">emanding </w:t>
      </w:r>
      <w:r w:rsidR="00862E59">
        <w:rPr>
          <w:szCs w:val="24"/>
        </w:rPr>
        <w:t>the p</w:t>
      </w:r>
      <w:r w:rsidRPr="001B53C9">
        <w:rPr>
          <w:szCs w:val="24"/>
        </w:rPr>
        <w:t xml:space="preserve">roceeding to </w:t>
      </w:r>
      <w:r w:rsidR="00862E59">
        <w:rPr>
          <w:szCs w:val="24"/>
        </w:rPr>
        <w:t xml:space="preserve">the </w:t>
      </w:r>
      <w:r w:rsidRPr="001B53C9">
        <w:rPr>
          <w:szCs w:val="24"/>
        </w:rPr>
        <w:t xml:space="preserve">ALJ was issued </w:t>
      </w:r>
      <w:r w:rsidR="001B53C9" w:rsidRPr="001B53C9">
        <w:rPr>
          <w:szCs w:val="24"/>
        </w:rPr>
        <w:t>authorizing the implementation of an interim rate</w:t>
      </w:r>
      <w:r w:rsidR="001B53C9">
        <w:rPr>
          <w:szCs w:val="24"/>
        </w:rPr>
        <w:t>.</w:t>
      </w:r>
    </w:p>
    <w:p w:rsidR="007953C4" w:rsidRDefault="007953C4" w:rsidP="00587C65">
      <w:pPr>
        <w:pStyle w:val="FOFNumbered"/>
        <w:rPr>
          <w:szCs w:val="24"/>
        </w:rPr>
      </w:pPr>
      <w:r>
        <w:rPr>
          <w:szCs w:val="24"/>
        </w:rPr>
        <w:t xml:space="preserve">On January 31, 2018, an </w:t>
      </w:r>
      <w:r w:rsidR="00862E59">
        <w:rPr>
          <w:szCs w:val="24"/>
        </w:rPr>
        <w:t>O</w:t>
      </w:r>
      <w:r w:rsidR="004C3D39">
        <w:rPr>
          <w:szCs w:val="24"/>
        </w:rPr>
        <w:t xml:space="preserve">rder approving an interim rate and providing further instruction </w:t>
      </w:r>
      <w:r>
        <w:rPr>
          <w:szCs w:val="24"/>
        </w:rPr>
        <w:t xml:space="preserve">was issued. </w:t>
      </w:r>
    </w:p>
    <w:p w:rsidR="007953C4" w:rsidRDefault="007953C4" w:rsidP="00587C65">
      <w:pPr>
        <w:pStyle w:val="FOFNumbered"/>
        <w:rPr>
          <w:szCs w:val="24"/>
        </w:rPr>
      </w:pPr>
      <w:r>
        <w:rPr>
          <w:szCs w:val="24"/>
        </w:rPr>
        <w:t>On February 15, 2018</w:t>
      </w:r>
      <w:r w:rsidR="006B7C4D">
        <w:rPr>
          <w:szCs w:val="24"/>
        </w:rPr>
        <w:t xml:space="preserve">, </w:t>
      </w:r>
      <w:r w:rsidR="00243D3F">
        <w:rPr>
          <w:szCs w:val="24"/>
        </w:rPr>
        <w:t>Commission Staff filed a proposed procedural schedule</w:t>
      </w:r>
      <w:r>
        <w:rPr>
          <w:szCs w:val="24"/>
        </w:rPr>
        <w:t xml:space="preserve"> </w:t>
      </w:r>
      <w:r w:rsidR="00243D3F">
        <w:rPr>
          <w:szCs w:val="24"/>
        </w:rPr>
        <w:t xml:space="preserve">setting a deadline for the applicant to file an amended application.  </w:t>
      </w:r>
    </w:p>
    <w:p w:rsidR="007953C4" w:rsidRDefault="007953C4" w:rsidP="00587C65">
      <w:pPr>
        <w:pStyle w:val="FOFNumbered"/>
        <w:rPr>
          <w:szCs w:val="24"/>
        </w:rPr>
      </w:pPr>
      <w:r>
        <w:rPr>
          <w:szCs w:val="24"/>
        </w:rPr>
        <w:t xml:space="preserve">On February 22, 2018 an </w:t>
      </w:r>
      <w:r w:rsidR="00862E59">
        <w:rPr>
          <w:szCs w:val="24"/>
        </w:rPr>
        <w:t>O</w:t>
      </w:r>
      <w:r w:rsidR="004C3D39">
        <w:rPr>
          <w:szCs w:val="24"/>
        </w:rPr>
        <w:t>rder adopting a procedural schedule</w:t>
      </w:r>
      <w:r>
        <w:rPr>
          <w:szCs w:val="24"/>
        </w:rPr>
        <w:t xml:space="preserve"> was issued. </w:t>
      </w:r>
    </w:p>
    <w:p w:rsidR="009E5F28" w:rsidRDefault="009E5F28">
      <w:pPr>
        <w:spacing w:after="200" w:line="276" w:lineRule="auto"/>
        <w:rPr>
          <w:b/>
          <w:i/>
          <w:snapToGrid w:val="0"/>
          <w:szCs w:val="24"/>
          <w:u w:val="single"/>
        </w:rPr>
      </w:pPr>
      <w:r>
        <w:rPr>
          <w:b/>
          <w:i/>
          <w:szCs w:val="24"/>
          <w:u w:val="single"/>
        </w:rPr>
        <w:br w:type="page"/>
      </w:r>
    </w:p>
    <w:p w:rsidR="009E5F28" w:rsidRPr="009E5F28" w:rsidRDefault="009E5F28" w:rsidP="009E5F28">
      <w:pPr>
        <w:pStyle w:val="FOFNumbered"/>
        <w:numPr>
          <w:ilvl w:val="0"/>
          <w:numId w:val="0"/>
        </w:numPr>
        <w:rPr>
          <w:b/>
          <w:i/>
          <w:szCs w:val="24"/>
          <w:u w:val="single"/>
        </w:rPr>
      </w:pPr>
      <w:r w:rsidRPr="009E5F28">
        <w:rPr>
          <w:b/>
          <w:i/>
          <w:szCs w:val="24"/>
          <w:u w:val="single"/>
        </w:rPr>
        <w:lastRenderedPageBreak/>
        <w:t>The Amended Application</w:t>
      </w:r>
    </w:p>
    <w:p w:rsidR="007953C4" w:rsidRDefault="001B78E7" w:rsidP="00587C65">
      <w:pPr>
        <w:pStyle w:val="FOFNumbered"/>
        <w:rPr>
          <w:szCs w:val="24"/>
        </w:rPr>
      </w:pPr>
      <w:r>
        <w:rPr>
          <w:szCs w:val="24"/>
        </w:rPr>
        <w:t>On March 19, 2018, Cypresswood filed an amended application</w:t>
      </w:r>
      <w:r w:rsidR="000952F3">
        <w:rPr>
          <w:szCs w:val="24"/>
        </w:rPr>
        <w:t xml:space="preserve"> seeking to recover past fees owed to the SJRA, including penalties and interest</w:t>
      </w:r>
      <w:r>
        <w:rPr>
          <w:szCs w:val="24"/>
        </w:rPr>
        <w:t xml:space="preserve">. </w:t>
      </w:r>
      <w:r w:rsidR="00010423">
        <w:rPr>
          <w:szCs w:val="24"/>
        </w:rPr>
        <w:t xml:space="preserve"> In addition to </w:t>
      </w:r>
      <w:r w:rsidR="009E5F28">
        <w:rPr>
          <w:szCs w:val="24"/>
        </w:rPr>
        <w:t>late fee and finance fee penalties, a non-compliance fee, and an inspection fee</w:t>
      </w:r>
      <w:r w:rsidR="00010423">
        <w:rPr>
          <w:szCs w:val="24"/>
        </w:rPr>
        <w:t xml:space="preserve">, </w:t>
      </w:r>
      <w:proofErr w:type="spellStart"/>
      <w:r w:rsidR="00010423">
        <w:rPr>
          <w:szCs w:val="24"/>
        </w:rPr>
        <w:t>Cypresswood</w:t>
      </w:r>
      <w:proofErr w:type="spellEnd"/>
      <w:r w:rsidR="00010423">
        <w:rPr>
          <w:szCs w:val="24"/>
        </w:rPr>
        <w:t xml:space="preserve"> requested that approximately $7,200 in legal fees charged by the SJRA be included in a new surcharge.  </w:t>
      </w:r>
      <w:proofErr w:type="spellStart"/>
      <w:r w:rsidR="009E5F28">
        <w:rPr>
          <w:szCs w:val="24"/>
        </w:rPr>
        <w:t>Cypresswood</w:t>
      </w:r>
      <w:proofErr w:type="spellEnd"/>
      <w:r w:rsidR="009E5F28">
        <w:rPr>
          <w:szCs w:val="24"/>
        </w:rPr>
        <w:t xml:space="preserve"> proposed a surcharge of $37.43.  </w:t>
      </w:r>
    </w:p>
    <w:p w:rsidR="001B78E7" w:rsidRDefault="001B78E7" w:rsidP="00587C65">
      <w:pPr>
        <w:pStyle w:val="FOFNumbered"/>
        <w:rPr>
          <w:szCs w:val="24"/>
        </w:rPr>
      </w:pPr>
      <w:r>
        <w:rPr>
          <w:szCs w:val="24"/>
        </w:rPr>
        <w:t>On April 9, 2018, Commission Staff recommend</w:t>
      </w:r>
      <w:r w:rsidR="009E5F28">
        <w:rPr>
          <w:szCs w:val="24"/>
        </w:rPr>
        <w:t>ed</w:t>
      </w:r>
      <w:r w:rsidR="007C63C5">
        <w:rPr>
          <w:szCs w:val="24"/>
        </w:rPr>
        <w:t xml:space="preserve"> approval of a $33.58 per connection per month surcharge</w:t>
      </w:r>
      <w:r w:rsidR="009E5F28">
        <w:rPr>
          <w:szCs w:val="24"/>
        </w:rPr>
        <w:t xml:space="preserve">, excluding legal fees, as an extraordinary measure to protect the financial integrity of the utility. </w:t>
      </w:r>
    </w:p>
    <w:p w:rsidR="00587C65" w:rsidRPr="00587C65" w:rsidRDefault="00587C65" w:rsidP="00587C65">
      <w:pPr>
        <w:pStyle w:val="FOFNumbered"/>
        <w:numPr>
          <w:ilvl w:val="0"/>
          <w:numId w:val="0"/>
        </w:numPr>
        <w:rPr>
          <w:b/>
          <w:i/>
          <w:szCs w:val="24"/>
          <w:u w:val="single"/>
        </w:rPr>
      </w:pPr>
      <w:r w:rsidRPr="00587C65">
        <w:rPr>
          <w:b/>
          <w:i/>
          <w:szCs w:val="24"/>
          <w:u w:val="single"/>
        </w:rPr>
        <w:t>Informal Disposition</w:t>
      </w:r>
    </w:p>
    <w:p w:rsidR="00587C65" w:rsidRPr="00587C65" w:rsidRDefault="00587C65" w:rsidP="00587C65">
      <w:pPr>
        <w:pStyle w:val="FOFNumbered"/>
        <w:rPr>
          <w:szCs w:val="24"/>
        </w:rPr>
      </w:pPr>
      <w:r w:rsidRPr="00587C65">
        <w:rPr>
          <w:szCs w:val="24"/>
        </w:rPr>
        <w:t xml:space="preserve">The only parties to this application are Commission Staff and Cypresswood. </w:t>
      </w:r>
    </w:p>
    <w:p w:rsidR="00587C65" w:rsidRPr="00587C65" w:rsidRDefault="00587C65" w:rsidP="00587C65">
      <w:pPr>
        <w:pStyle w:val="FOFNumbered"/>
        <w:rPr>
          <w:szCs w:val="24"/>
        </w:rPr>
      </w:pPr>
      <w:r w:rsidRPr="00587C65">
        <w:rPr>
          <w:szCs w:val="24"/>
        </w:rPr>
        <w:t>No party requested a hearing.</w:t>
      </w:r>
    </w:p>
    <w:p w:rsidR="00587C65" w:rsidRPr="00587C65" w:rsidRDefault="00587C65" w:rsidP="008C5B20">
      <w:pPr>
        <w:pStyle w:val="ListParagraph"/>
        <w:numPr>
          <w:ilvl w:val="0"/>
          <w:numId w:val="13"/>
        </w:numPr>
        <w:spacing w:before="360" w:after="240"/>
        <w:contextualSpacing w:val="0"/>
        <w:jc w:val="center"/>
        <w:rPr>
          <w:rFonts w:ascii="Times New Roman" w:hAnsi="Times New Roman" w:cs="Times New Roman"/>
          <w:b/>
          <w:sz w:val="24"/>
          <w:szCs w:val="24"/>
        </w:rPr>
      </w:pPr>
      <w:r w:rsidRPr="00587C65">
        <w:rPr>
          <w:rFonts w:ascii="Times New Roman" w:hAnsi="Times New Roman" w:cs="Times New Roman"/>
          <w:b/>
          <w:sz w:val="24"/>
          <w:szCs w:val="24"/>
        </w:rPr>
        <w:t>Conclusions of Law</w:t>
      </w:r>
    </w:p>
    <w:p w:rsidR="00514A2F" w:rsidRDefault="00514A2F" w:rsidP="00587C65">
      <w:pPr>
        <w:pStyle w:val="FOFNumbered"/>
        <w:numPr>
          <w:ilvl w:val="0"/>
          <w:numId w:val="5"/>
        </w:numPr>
        <w:rPr>
          <w:szCs w:val="24"/>
        </w:rPr>
      </w:pPr>
      <w:r w:rsidRPr="00587C65">
        <w:rPr>
          <w:szCs w:val="24"/>
        </w:rPr>
        <w:t>Cypresswood is a retail public utility as defined in T</w:t>
      </w:r>
      <w:r>
        <w:rPr>
          <w:szCs w:val="24"/>
        </w:rPr>
        <w:t xml:space="preserve">exas Water Code </w:t>
      </w:r>
      <w:r w:rsidRPr="00587C65">
        <w:rPr>
          <w:szCs w:val="24"/>
        </w:rPr>
        <w:t>§ 13.002(19) and 16 T</w:t>
      </w:r>
      <w:r>
        <w:rPr>
          <w:szCs w:val="24"/>
        </w:rPr>
        <w:t>exas Administrative Code (T</w:t>
      </w:r>
      <w:r w:rsidRPr="00587C65">
        <w:rPr>
          <w:szCs w:val="24"/>
        </w:rPr>
        <w:t>AC</w:t>
      </w:r>
      <w:r>
        <w:rPr>
          <w:szCs w:val="24"/>
        </w:rPr>
        <w:t>)</w:t>
      </w:r>
      <w:r w:rsidRPr="00587C65">
        <w:rPr>
          <w:szCs w:val="24"/>
        </w:rPr>
        <w:t xml:space="preserve"> § 24.003(59).</w:t>
      </w:r>
    </w:p>
    <w:p w:rsidR="00587C65" w:rsidRPr="00587C65" w:rsidRDefault="00587C65" w:rsidP="00587C65">
      <w:pPr>
        <w:pStyle w:val="FOFNumbered"/>
        <w:numPr>
          <w:ilvl w:val="0"/>
          <w:numId w:val="5"/>
        </w:numPr>
        <w:rPr>
          <w:szCs w:val="24"/>
        </w:rPr>
      </w:pPr>
      <w:r w:rsidRPr="00587C65">
        <w:rPr>
          <w:szCs w:val="24"/>
        </w:rPr>
        <w:t>The Commission has jurisdiction over th</w:t>
      </w:r>
      <w:r w:rsidR="009E5F28">
        <w:rPr>
          <w:szCs w:val="24"/>
        </w:rPr>
        <w:t xml:space="preserve">e amended application </w:t>
      </w:r>
      <w:r w:rsidRPr="00587C65">
        <w:rPr>
          <w:szCs w:val="24"/>
        </w:rPr>
        <w:t>under TWC § 13.041(a).</w:t>
      </w:r>
      <w:r w:rsidRPr="00587C65">
        <w:rPr>
          <w:rStyle w:val="FootnoteReference"/>
          <w:szCs w:val="24"/>
        </w:rPr>
        <w:footnoteReference w:id="4"/>
      </w:r>
      <w:r w:rsidRPr="00587C65">
        <w:rPr>
          <w:szCs w:val="24"/>
        </w:rPr>
        <w:t xml:space="preserve"> </w:t>
      </w:r>
    </w:p>
    <w:p w:rsidR="00514A2F" w:rsidRPr="00587C65" w:rsidRDefault="00514A2F" w:rsidP="00587C65">
      <w:pPr>
        <w:pStyle w:val="FOFNumbered"/>
        <w:rPr>
          <w:szCs w:val="24"/>
        </w:rPr>
      </w:pPr>
      <w:r>
        <w:rPr>
          <w:szCs w:val="24"/>
        </w:rPr>
        <w:t>Th</w:t>
      </w:r>
      <w:r w:rsidR="008C5B20">
        <w:rPr>
          <w:szCs w:val="24"/>
        </w:rPr>
        <w:t>is docket was processed in ac</w:t>
      </w:r>
      <w:r w:rsidR="007C63C5">
        <w:rPr>
          <w:szCs w:val="24"/>
        </w:rPr>
        <w:t>c</w:t>
      </w:r>
      <w:r w:rsidR="008C5B20">
        <w:rPr>
          <w:szCs w:val="24"/>
        </w:rPr>
        <w:t>or</w:t>
      </w:r>
      <w:r w:rsidR="007C63C5">
        <w:rPr>
          <w:szCs w:val="24"/>
        </w:rPr>
        <w:t>d</w:t>
      </w:r>
      <w:r w:rsidR="008C5B20">
        <w:rPr>
          <w:szCs w:val="24"/>
        </w:rPr>
        <w:t>ance with the r</w:t>
      </w:r>
      <w:r w:rsidR="007C63C5">
        <w:rPr>
          <w:szCs w:val="24"/>
        </w:rPr>
        <w:t>e</w:t>
      </w:r>
      <w:r w:rsidR="008C5B20">
        <w:rPr>
          <w:szCs w:val="24"/>
        </w:rPr>
        <w:t xml:space="preserve">quirements of </w:t>
      </w:r>
      <w:r>
        <w:rPr>
          <w:szCs w:val="24"/>
        </w:rPr>
        <w:t>the A</w:t>
      </w:r>
      <w:r w:rsidR="007C63C5">
        <w:rPr>
          <w:szCs w:val="24"/>
        </w:rPr>
        <w:t>dministrative Procedure Act (A</w:t>
      </w:r>
      <w:r>
        <w:rPr>
          <w:szCs w:val="24"/>
        </w:rPr>
        <w:t>PA</w:t>
      </w:r>
      <w:r w:rsidR="007C63C5">
        <w:rPr>
          <w:szCs w:val="24"/>
        </w:rPr>
        <w:t>)</w:t>
      </w:r>
      <w:r>
        <w:rPr>
          <w:szCs w:val="24"/>
        </w:rPr>
        <w:t>,</w:t>
      </w:r>
      <w:r>
        <w:rPr>
          <w:rStyle w:val="FootnoteReference"/>
          <w:szCs w:val="24"/>
        </w:rPr>
        <w:footnoteReference w:id="5"/>
      </w:r>
      <w:r>
        <w:rPr>
          <w:szCs w:val="24"/>
        </w:rPr>
        <w:t xml:space="preserve"> </w:t>
      </w:r>
      <w:r w:rsidR="00374EEE">
        <w:rPr>
          <w:szCs w:val="24"/>
        </w:rPr>
        <w:t xml:space="preserve">the </w:t>
      </w:r>
      <w:r>
        <w:rPr>
          <w:szCs w:val="24"/>
        </w:rPr>
        <w:t xml:space="preserve">TWC and Commission </w:t>
      </w:r>
      <w:r w:rsidR="00374EEE">
        <w:rPr>
          <w:szCs w:val="24"/>
        </w:rPr>
        <w:t>r</w:t>
      </w:r>
      <w:r>
        <w:rPr>
          <w:szCs w:val="24"/>
        </w:rPr>
        <w:t xml:space="preserve">ules. </w:t>
      </w:r>
    </w:p>
    <w:p w:rsidR="00587C65" w:rsidRPr="00587C65" w:rsidRDefault="00587C65" w:rsidP="008C5B20">
      <w:pPr>
        <w:pStyle w:val="ListParagraph"/>
        <w:numPr>
          <w:ilvl w:val="0"/>
          <w:numId w:val="13"/>
        </w:numPr>
        <w:spacing w:before="360" w:after="240"/>
        <w:contextualSpacing w:val="0"/>
        <w:jc w:val="center"/>
        <w:rPr>
          <w:rFonts w:ascii="Times New Roman" w:hAnsi="Times New Roman" w:cs="Times New Roman"/>
          <w:b/>
          <w:sz w:val="24"/>
          <w:szCs w:val="24"/>
        </w:rPr>
      </w:pPr>
      <w:r w:rsidRPr="00587C65">
        <w:rPr>
          <w:rFonts w:ascii="Times New Roman" w:hAnsi="Times New Roman" w:cs="Times New Roman"/>
          <w:b/>
          <w:sz w:val="24"/>
          <w:szCs w:val="24"/>
        </w:rPr>
        <w:t>Ordering Paragraphs</w:t>
      </w:r>
    </w:p>
    <w:p w:rsidR="00587C65" w:rsidRPr="008D1724" w:rsidRDefault="00587C65" w:rsidP="00587C65">
      <w:pPr>
        <w:pStyle w:val="BodyText"/>
      </w:pPr>
      <w:r>
        <w:t>In accordance with these findings of fact and conclusions of law, the Commission issues the following orders:</w:t>
      </w:r>
    </w:p>
    <w:p w:rsidR="00374EEE" w:rsidRDefault="001B78E7" w:rsidP="00801DA5">
      <w:pPr>
        <w:pStyle w:val="FOFNumbered"/>
        <w:numPr>
          <w:ilvl w:val="0"/>
          <w:numId w:val="6"/>
        </w:numPr>
      </w:pPr>
      <w:r>
        <w:t xml:space="preserve">The Commission approves the </w:t>
      </w:r>
      <w:r w:rsidR="00B811DD">
        <w:t xml:space="preserve">amended </w:t>
      </w:r>
      <w:r>
        <w:t>application</w:t>
      </w:r>
      <w:r w:rsidR="00CC7493">
        <w:t xml:space="preserve">, </w:t>
      </w:r>
      <w:r w:rsidR="00B811DD">
        <w:t>in part</w:t>
      </w:r>
      <w:r>
        <w:t xml:space="preserve">.  </w:t>
      </w:r>
    </w:p>
    <w:p w:rsidR="00374EEE" w:rsidRDefault="00B811DD" w:rsidP="00801DA5">
      <w:pPr>
        <w:pStyle w:val="FOFNumbered"/>
        <w:numPr>
          <w:ilvl w:val="0"/>
          <w:numId w:val="6"/>
        </w:numPr>
      </w:pPr>
      <w:proofErr w:type="spellStart"/>
      <w:r>
        <w:lastRenderedPageBreak/>
        <w:t>Cypresswood</w:t>
      </w:r>
      <w:proofErr w:type="spellEnd"/>
      <w:r>
        <w:t xml:space="preserve"> </w:t>
      </w:r>
      <w:r w:rsidR="00374EEE">
        <w:t>shall</w:t>
      </w:r>
      <w:r>
        <w:t xml:space="preserve"> implement a $33.58 per connection </w:t>
      </w:r>
      <w:r w:rsidR="00374EEE">
        <w:t xml:space="preserve">per month </w:t>
      </w:r>
      <w:r>
        <w:t>surcharge to recover SJRA costs,</w:t>
      </w:r>
      <w:r w:rsidRPr="00CC7493">
        <w:t xml:space="preserve"> </w:t>
      </w:r>
      <w:r>
        <w:t>effective May 1, 2018 through April 30, 2019.</w:t>
      </w:r>
      <w:r w:rsidR="004C3D39">
        <w:t xml:space="preserve">  </w:t>
      </w:r>
    </w:p>
    <w:p w:rsidR="001B78E7" w:rsidRDefault="00B811DD" w:rsidP="00801DA5">
      <w:pPr>
        <w:pStyle w:val="FOFNumbered"/>
        <w:numPr>
          <w:ilvl w:val="0"/>
          <w:numId w:val="6"/>
        </w:numPr>
      </w:pPr>
      <w:r>
        <w:t xml:space="preserve">The Commission denies the recovery of the legal fees </w:t>
      </w:r>
      <w:r w:rsidR="00374EEE">
        <w:t xml:space="preserve">in a </w:t>
      </w:r>
      <w:r>
        <w:t xml:space="preserve">pass-through </w:t>
      </w:r>
      <w:r w:rsidR="00374EEE">
        <w:t>charge</w:t>
      </w:r>
      <w:r>
        <w:t>.</w:t>
      </w:r>
    </w:p>
    <w:p w:rsidR="00CC7493" w:rsidRDefault="00CC7493" w:rsidP="00587C65">
      <w:pPr>
        <w:pStyle w:val="FOFNumbered"/>
        <w:numPr>
          <w:ilvl w:val="0"/>
          <w:numId w:val="6"/>
        </w:numPr>
      </w:pPr>
      <w:r>
        <w:t xml:space="preserve">The </w:t>
      </w:r>
      <w:r w:rsidR="00374EEE">
        <w:t xml:space="preserve">SJRA </w:t>
      </w:r>
      <w:proofErr w:type="spellStart"/>
      <w:r w:rsidR="00374EEE">
        <w:t>pumpage</w:t>
      </w:r>
      <w:proofErr w:type="spellEnd"/>
      <w:r w:rsidR="00374EEE">
        <w:t xml:space="preserve"> fee </w:t>
      </w:r>
      <w:r>
        <w:t xml:space="preserve">of $26.36 per connection per month approved on January 31, 2018 is granted final approval. </w:t>
      </w:r>
    </w:p>
    <w:p w:rsidR="00514A2F" w:rsidRPr="00514A2F" w:rsidRDefault="00514A2F" w:rsidP="00514A2F">
      <w:pPr>
        <w:pStyle w:val="FOFNumbered"/>
        <w:numPr>
          <w:ilvl w:val="0"/>
          <w:numId w:val="6"/>
        </w:numPr>
        <w:rPr>
          <w:szCs w:val="24"/>
        </w:rPr>
      </w:pPr>
      <w:r w:rsidRPr="00514A2F">
        <w:rPr>
          <w:szCs w:val="24"/>
        </w:rPr>
        <w:t xml:space="preserve">Cypresswood shall issue a new notice to customers </w:t>
      </w:r>
      <w:r w:rsidR="00374EEE">
        <w:rPr>
          <w:szCs w:val="24"/>
        </w:rPr>
        <w:t xml:space="preserve">indicating </w:t>
      </w:r>
      <w:r w:rsidRPr="00514A2F">
        <w:rPr>
          <w:szCs w:val="24"/>
        </w:rPr>
        <w:t xml:space="preserve">the </w:t>
      </w:r>
      <w:r w:rsidR="00374EEE">
        <w:rPr>
          <w:szCs w:val="24"/>
        </w:rPr>
        <w:t xml:space="preserve">approved </w:t>
      </w:r>
      <w:r w:rsidRPr="00514A2F">
        <w:rPr>
          <w:szCs w:val="24"/>
        </w:rPr>
        <w:t xml:space="preserve">water </w:t>
      </w:r>
      <w:proofErr w:type="spellStart"/>
      <w:r w:rsidRPr="00514A2F">
        <w:rPr>
          <w:szCs w:val="24"/>
        </w:rPr>
        <w:t>pumpage</w:t>
      </w:r>
      <w:proofErr w:type="spellEnd"/>
      <w:r w:rsidRPr="00514A2F">
        <w:rPr>
          <w:szCs w:val="24"/>
        </w:rPr>
        <w:t xml:space="preserve"> fee and surcharge </w:t>
      </w:r>
      <w:r w:rsidR="00374EEE">
        <w:rPr>
          <w:szCs w:val="24"/>
        </w:rPr>
        <w:t>for past due SJRA fees</w:t>
      </w:r>
      <w:r w:rsidRPr="00514A2F">
        <w:rPr>
          <w:szCs w:val="24"/>
        </w:rPr>
        <w:t xml:space="preserve">.  </w:t>
      </w:r>
    </w:p>
    <w:p w:rsidR="00587C65" w:rsidRDefault="00587C65" w:rsidP="00587C65">
      <w:pPr>
        <w:pStyle w:val="FOFNumbered"/>
        <w:numPr>
          <w:ilvl w:val="0"/>
          <w:numId w:val="6"/>
        </w:numPr>
      </w:pPr>
      <w:r>
        <w:t xml:space="preserve">The tariff sheets attached to this Order are approved.  </w:t>
      </w:r>
    </w:p>
    <w:p w:rsidR="00587C65" w:rsidRPr="00FF0B5F" w:rsidRDefault="00587C65" w:rsidP="00587C65">
      <w:pPr>
        <w:pStyle w:val="FOFNumbered"/>
        <w:numPr>
          <w:ilvl w:val="0"/>
          <w:numId w:val="6"/>
        </w:numPr>
      </w:pPr>
      <w:r w:rsidRPr="00BC5110">
        <w:t>All other motions and any other requests for general or specific relief, if not expressly granted, are denied.</w:t>
      </w:r>
    </w:p>
    <w:p w:rsidR="00587C65" w:rsidRDefault="00587C65" w:rsidP="00ED6E15">
      <w:pPr>
        <w:ind w:firstLine="720"/>
        <w:jc w:val="both"/>
      </w:pPr>
    </w:p>
    <w:p w:rsidR="00587C65" w:rsidRPr="00200072" w:rsidRDefault="00587C65" w:rsidP="00C90839">
      <w:pPr>
        <w:ind w:firstLine="720"/>
        <w:rPr>
          <w:szCs w:val="24"/>
        </w:rPr>
      </w:pPr>
      <w:r w:rsidRPr="00200072">
        <w:rPr>
          <w:b/>
          <w:szCs w:val="24"/>
        </w:rPr>
        <w:t xml:space="preserve">Signed at Austin, Texas the </w:t>
      </w:r>
      <w:r w:rsidRPr="00200072">
        <w:rPr>
          <w:szCs w:val="24"/>
        </w:rPr>
        <w:t xml:space="preserve">______ </w:t>
      </w:r>
      <w:r w:rsidRPr="00200072">
        <w:rPr>
          <w:b/>
          <w:szCs w:val="24"/>
        </w:rPr>
        <w:t xml:space="preserve">day of </w:t>
      </w:r>
      <w:r w:rsidR="00010423">
        <w:rPr>
          <w:b/>
          <w:szCs w:val="24"/>
        </w:rPr>
        <w:t xml:space="preserve">April </w:t>
      </w:r>
      <w:r w:rsidRPr="00200072">
        <w:rPr>
          <w:b/>
          <w:szCs w:val="24"/>
        </w:rPr>
        <w:t>2018.</w:t>
      </w:r>
    </w:p>
    <w:p w:rsidR="00587C65" w:rsidRPr="00200072" w:rsidRDefault="00587C65" w:rsidP="00C90839">
      <w:pPr>
        <w:ind w:left="3600" w:firstLine="86"/>
        <w:rPr>
          <w:b/>
          <w:szCs w:val="24"/>
        </w:rPr>
      </w:pPr>
    </w:p>
    <w:p w:rsidR="00587C65" w:rsidRPr="00200072" w:rsidRDefault="00587C65" w:rsidP="00C90839">
      <w:pPr>
        <w:ind w:left="3600" w:firstLine="86"/>
        <w:rPr>
          <w:b/>
          <w:szCs w:val="24"/>
        </w:rPr>
      </w:pPr>
      <w:r w:rsidRPr="00200072">
        <w:rPr>
          <w:b/>
          <w:szCs w:val="24"/>
        </w:rPr>
        <w:t>PUBLIC UTILITY COMMISSION OF TEXAS</w:t>
      </w:r>
    </w:p>
    <w:p w:rsidR="00587C65" w:rsidRPr="00200072" w:rsidRDefault="00587C65" w:rsidP="00C90839">
      <w:pPr>
        <w:ind w:left="3600" w:firstLine="90"/>
        <w:rPr>
          <w:b/>
          <w:szCs w:val="24"/>
        </w:rPr>
      </w:pPr>
    </w:p>
    <w:p w:rsidR="00587C65" w:rsidRPr="00200072" w:rsidRDefault="00587C65" w:rsidP="00C90839">
      <w:pPr>
        <w:ind w:left="3600" w:firstLine="90"/>
        <w:rPr>
          <w:b/>
          <w:szCs w:val="24"/>
        </w:rPr>
      </w:pPr>
    </w:p>
    <w:p w:rsidR="00587C65" w:rsidRPr="00200072" w:rsidRDefault="00587C65" w:rsidP="00C90839">
      <w:pPr>
        <w:ind w:left="3600" w:firstLine="90"/>
        <w:rPr>
          <w:b/>
          <w:szCs w:val="24"/>
        </w:rPr>
      </w:pPr>
    </w:p>
    <w:p w:rsidR="00587C65" w:rsidRPr="00200072" w:rsidRDefault="00587C65" w:rsidP="00C90839">
      <w:pPr>
        <w:keepNext/>
        <w:tabs>
          <w:tab w:val="left" w:pos="3690"/>
          <w:tab w:val="left" w:pos="8370"/>
        </w:tabs>
        <w:rPr>
          <w:szCs w:val="24"/>
        </w:rPr>
      </w:pPr>
      <w:r w:rsidRPr="00200072">
        <w:rPr>
          <w:b/>
          <w:szCs w:val="24"/>
        </w:rPr>
        <w:tab/>
      </w:r>
      <w:r w:rsidRPr="00200072">
        <w:rPr>
          <w:b/>
          <w:szCs w:val="24"/>
          <w:u w:val="single"/>
        </w:rPr>
        <w:tab/>
      </w:r>
      <w:r w:rsidRPr="00200072">
        <w:rPr>
          <w:b/>
          <w:szCs w:val="24"/>
          <w:u w:val="single"/>
        </w:rPr>
        <w:tab/>
      </w:r>
      <w:r w:rsidRPr="00200072">
        <w:rPr>
          <w:b/>
          <w:szCs w:val="24"/>
          <w:u w:val="single"/>
        </w:rPr>
        <w:tab/>
      </w:r>
    </w:p>
    <w:p w:rsidR="00587C65" w:rsidRPr="00200072" w:rsidRDefault="00587C65" w:rsidP="00C90839">
      <w:pPr>
        <w:keepNext/>
        <w:tabs>
          <w:tab w:val="left" w:pos="3690"/>
          <w:tab w:val="left" w:pos="8640"/>
        </w:tabs>
        <w:rPr>
          <w:b/>
          <w:szCs w:val="24"/>
        </w:rPr>
      </w:pPr>
      <w:r w:rsidRPr="00200072">
        <w:rPr>
          <w:b/>
          <w:szCs w:val="24"/>
        </w:rPr>
        <w:tab/>
        <w:t>DEANN T. WALKER, CHAIRMAN</w:t>
      </w:r>
    </w:p>
    <w:p w:rsidR="00587C65" w:rsidRPr="00200072" w:rsidRDefault="00587C65" w:rsidP="00C90839">
      <w:pPr>
        <w:keepNext/>
        <w:tabs>
          <w:tab w:val="left" w:pos="2880"/>
          <w:tab w:val="left" w:pos="8640"/>
        </w:tabs>
        <w:rPr>
          <w:b/>
          <w:szCs w:val="24"/>
        </w:rPr>
      </w:pPr>
    </w:p>
    <w:p w:rsidR="00587C65" w:rsidRPr="00200072" w:rsidRDefault="00587C65" w:rsidP="00C90839">
      <w:pPr>
        <w:keepNext/>
        <w:tabs>
          <w:tab w:val="left" w:pos="2880"/>
          <w:tab w:val="left" w:pos="8640"/>
        </w:tabs>
        <w:rPr>
          <w:b/>
          <w:szCs w:val="24"/>
        </w:rPr>
      </w:pPr>
    </w:p>
    <w:p w:rsidR="00587C65" w:rsidRPr="00200072" w:rsidRDefault="00587C65" w:rsidP="00C90839">
      <w:pPr>
        <w:keepNext/>
        <w:tabs>
          <w:tab w:val="left" w:pos="2880"/>
          <w:tab w:val="left" w:pos="8640"/>
        </w:tabs>
        <w:rPr>
          <w:b/>
          <w:szCs w:val="24"/>
        </w:rPr>
      </w:pPr>
    </w:p>
    <w:p w:rsidR="00587C65" w:rsidRPr="00200072" w:rsidRDefault="00587C65" w:rsidP="00C90839">
      <w:pPr>
        <w:keepNext/>
        <w:tabs>
          <w:tab w:val="left" w:pos="3690"/>
          <w:tab w:val="left" w:pos="8370"/>
        </w:tabs>
        <w:rPr>
          <w:szCs w:val="24"/>
        </w:rPr>
      </w:pPr>
      <w:r w:rsidRPr="00200072">
        <w:rPr>
          <w:b/>
          <w:szCs w:val="24"/>
        </w:rPr>
        <w:tab/>
      </w:r>
      <w:r w:rsidRPr="00200072">
        <w:rPr>
          <w:b/>
          <w:szCs w:val="24"/>
          <w:u w:val="single"/>
        </w:rPr>
        <w:tab/>
      </w:r>
      <w:r w:rsidRPr="00200072">
        <w:rPr>
          <w:szCs w:val="24"/>
          <w:u w:val="single"/>
        </w:rPr>
        <w:tab/>
      </w:r>
      <w:r w:rsidRPr="00200072">
        <w:rPr>
          <w:szCs w:val="24"/>
          <w:u w:val="single"/>
        </w:rPr>
        <w:tab/>
      </w:r>
    </w:p>
    <w:p w:rsidR="00587C65" w:rsidRPr="00200072" w:rsidRDefault="00587C65" w:rsidP="00C90839">
      <w:pPr>
        <w:keepNext/>
        <w:tabs>
          <w:tab w:val="left" w:pos="3690"/>
          <w:tab w:val="left" w:pos="8640"/>
        </w:tabs>
        <w:rPr>
          <w:b/>
          <w:szCs w:val="24"/>
        </w:rPr>
      </w:pPr>
      <w:r w:rsidRPr="00200072">
        <w:rPr>
          <w:b/>
          <w:szCs w:val="24"/>
        </w:rPr>
        <w:tab/>
        <w:t>ARTHUR C. D’ANDREA, COMMISSIONER</w:t>
      </w:r>
    </w:p>
    <w:p w:rsidR="007F2440" w:rsidRDefault="007F2440" w:rsidP="007F2440">
      <w:pPr>
        <w:rPr>
          <w:sz w:val="16"/>
          <w:szCs w:val="16"/>
        </w:rPr>
      </w:pPr>
    </w:p>
    <w:p w:rsidR="001B78E7" w:rsidRDefault="001B78E7" w:rsidP="007F2440">
      <w:pPr>
        <w:rPr>
          <w:sz w:val="16"/>
          <w:szCs w:val="16"/>
        </w:rPr>
      </w:pPr>
    </w:p>
    <w:p w:rsidR="007F2440" w:rsidRDefault="007F2440" w:rsidP="007F2440">
      <w:r>
        <w:rPr>
          <w:sz w:val="16"/>
          <w:szCs w:val="16"/>
        </w:rPr>
        <w:fldChar w:fldCharType="begin"/>
      </w:r>
      <w:r>
        <w:rPr>
          <w:sz w:val="16"/>
          <w:szCs w:val="16"/>
        </w:rPr>
        <w:instrText xml:space="preserve"> FILENAME  \* Lower \p  \* MERGEFORMAT </w:instrText>
      </w:r>
      <w:r>
        <w:rPr>
          <w:sz w:val="16"/>
          <w:szCs w:val="16"/>
        </w:rPr>
        <w:fldChar w:fldCharType="separate"/>
      </w:r>
      <w:r w:rsidR="00010423">
        <w:rPr>
          <w:noProof/>
          <w:sz w:val="16"/>
          <w:szCs w:val="16"/>
        </w:rPr>
        <w:t>q:\cadm\docket management\water\tariffs - pass through adj\47xxx\47625 po on r 2.docx</w:t>
      </w:r>
      <w:r>
        <w:rPr>
          <w:noProof/>
          <w:sz w:val="16"/>
          <w:szCs w:val="16"/>
        </w:rPr>
        <w:fldChar w:fldCharType="end"/>
      </w:r>
    </w:p>
    <w:sectPr w:rsidR="007F2440" w:rsidSect="00677489">
      <w:headerReference w:type="default" r:id="rId8"/>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38C" w:rsidRDefault="00B3038C" w:rsidP="00F205E0">
      <w:r>
        <w:separator/>
      </w:r>
    </w:p>
  </w:endnote>
  <w:endnote w:type="continuationSeparator" w:id="0">
    <w:p w:rsidR="00B3038C" w:rsidRDefault="00B3038C"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38C" w:rsidRDefault="00B3038C" w:rsidP="00F205E0">
      <w:r>
        <w:separator/>
      </w:r>
    </w:p>
  </w:footnote>
  <w:footnote w:type="continuationSeparator" w:id="0">
    <w:p w:rsidR="00B3038C" w:rsidRDefault="00B3038C" w:rsidP="00F205E0">
      <w:r>
        <w:continuationSeparator/>
      </w:r>
    </w:p>
  </w:footnote>
  <w:footnote w:id="1">
    <w:p w:rsidR="00B811DD" w:rsidRDefault="00B811DD" w:rsidP="00B811DD">
      <w:pPr>
        <w:pStyle w:val="FootnoteText"/>
      </w:pPr>
      <w:r>
        <w:rPr>
          <w:rStyle w:val="FootnoteReference"/>
        </w:rPr>
        <w:footnoteRef/>
      </w:r>
      <w:r>
        <w:t xml:space="preserve"> </w:t>
      </w:r>
      <w:r w:rsidR="009D6989">
        <w:t xml:space="preserve">Commission Staff’s Final Recommendation at 1 (April 9, 2018). </w:t>
      </w:r>
    </w:p>
  </w:footnote>
  <w:footnote w:id="2">
    <w:p w:rsidR="00587C65" w:rsidRDefault="00587C65" w:rsidP="00587C65">
      <w:pPr>
        <w:pStyle w:val="FootnoteText"/>
        <w:spacing w:before="120"/>
        <w:jc w:val="both"/>
      </w:pPr>
      <w:r>
        <w:rPr>
          <w:rStyle w:val="FootnoteReference"/>
        </w:rPr>
        <w:footnoteRef/>
      </w:r>
      <w:r>
        <w:t xml:space="preserve"> Cypresswood Estates Water System’s Notice of Appearance of Counsel, Motion for Leave, and Response to Commission Staff’s Recommendation at 1 (Dec. 13, 2017).</w:t>
      </w:r>
    </w:p>
  </w:footnote>
  <w:footnote w:id="3">
    <w:p w:rsidR="00587C65" w:rsidRDefault="00587C65" w:rsidP="00587C65">
      <w:pPr>
        <w:pStyle w:val="FootnoteText"/>
        <w:spacing w:before="120"/>
      </w:pPr>
      <w:r>
        <w:rPr>
          <w:rStyle w:val="FootnoteReference"/>
        </w:rPr>
        <w:footnoteRef/>
      </w:r>
      <w:r>
        <w:t xml:space="preserve"> </w:t>
      </w:r>
      <w:r w:rsidRPr="00E55E0E">
        <w:rPr>
          <w:i/>
        </w:rPr>
        <w:t>Id</w:t>
      </w:r>
      <w:r>
        <w:t xml:space="preserve">. at 2. </w:t>
      </w:r>
    </w:p>
  </w:footnote>
  <w:footnote w:id="4">
    <w:p w:rsidR="00587C65" w:rsidRDefault="00587C65" w:rsidP="00514A2F">
      <w:pPr>
        <w:pStyle w:val="FootnoteText"/>
        <w:spacing w:before="120"/>
        <w:jc w:val="both"/>
      </w:pPr>
      <w:r>
        <w:rPr>
          <w:rStyle w:val="FootnoteReference"/>
        </w:rPr>
        <w:footnoteRef/>
      </w:r>
      <w:r>
        <w:t xml:space="preserve"> Tex. Water Code Ann. § 13.041(a) (West 2008 &amp; Supp. 2017) (TWC).</w:t>
      </w:r>
    </w:p>
  </w:footnote>
  <w:footnote w:id="5">
    <w:p w:rsidR="00514A2F" w:rsidRDefault="00514A2F" w:rsidP="00514A2F">
      <w:pPr>
        <w:spacing w:before="120"/>
        <w:ind w:firstLine="720"/>
      </w:pPr>
      <w:r>
        <w:rPr>
          <w:rStyle w:val="FootnoteReference"/>
        </w:rPr>
        <w:footnoteRef/>
      </w:r>
      <w:r>
        <w:t xml:space="preserve"> </w:t>
      </w:r>
      <w:r w:rsidRPr="00514A2F">
        <w:rPr>
          <w:sz w:val="20"/>
        </w:rPr>
        <w:t>Administrative Procedure Act, Tex. Gov’t Code Ann. §§ 2001.001- .902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489" w:rsidRPr="00ED6E15" w:rsidRDefault="00677489" w:rsidP="00677489">
    <w:pPr>
      <w:pStyle w:val="Header"/>
      <w:tabs>
        <w:tab w:val="clear" w:pos="4320"/>
        <w:tab w:val="clear" w:pos="8640"/>
        <w:tab w:val="center" w:pos="4860"/>
        <w:tab w:val="right" w:pos="9360"/>
      </w:tabs>
      <w:rPr>
        <w:b/>
        <w:bCs/>
        <w:sz w:val="22"/>
        <w:szCs w:val="22"/>
      </w:rPr>
    </w:pPr>
    <w:r w:rsidRPr="00ED6E15">
      <w:rPr>
        <w:b/>
        <w:sz w:val="22"/>
        <w:szCs w:val="22"/>
      </w:rPr>
      <w:t>Docket No. 47625</w:t>
    </w:r>
    <w:r w:rsidRPr="00ED6E15">
      <w:rPr>
        <w:b/>
        <w:sz w:val="22"/>
        <w:szCs w:val="22"/>
      </w:rPr>
      <w:tab/>
    </w:r>
    <w:r w:rsidR="009E5F28">
      <w:rPr>
        <w:b/>
        <w:sz w:val="22"/>
        <w:szCs w:val="22"/>
      </w:rPr>
      <w:t xml:space="preserve">Revised </w:t>
    </w:r>
    <w:r w:rsidR="001B78E7">
      <w:rPr>
        <w:b/>
        <w:sz w:val="22"/>
        <w:szCs w:val="22"/>
      </w:rPr>
      <w:t xml:space="preserve">Proposed </w:t>
    </w:r>
    <w:r w:rsidRPr="00ED6E15">
      <w:rPr>
        <w:b/>
        <w:sz w:val="22"/>
        <w:szCs w:val="22"/>
      </w:rPr>
      <w:t>Order</w:t>
    </w:r>
    <w:r w:rsidRPr="00ED6E15">
      <w:rPr>
        <w:b/>
        <w:sz w:val="22"/>
        <w:szCs w:val="22"/>
      </w:rPr>
      <w:tab/>
      <w:t xml:space="preserve">Page </w:t>
    </w:r>
    <w:r w:rsidRPr="00ED6E15">
      <w:rPr>
        <w:b/>
        <w:bCs/>
        <w:sz w:val="22"/>
        <w:szCs w:val="22"/>
      </w:rPr>
      <w:fldChar w:fldCharType="begin"/>
    </w:r>
    <w:r w:rsidRPr="00ED6E15">
      <w:rPr>
        <w:b/>
        <w:bCs/>
        <w:sz w:val="22"/>
        <w:szCs w:val="22"/>
      </w:rPr>
      <w:instrText xml:space="preserve"> PAGE  \* Arabic  \* MERGEFORMAT </w:instrText>
    </w:r>
    <w:r w:rsidRPr="00ED6E15">
      <w:rPr>
        <w:b/>
        <w:bCs/>
        <w:sz w:val="22"/>
        <w:szCs w:val="22"/>
      </w:rPr>
      <w:fldChar w:fldCharType="separate"/>
    </w:r>
    <w:r w:rsidR="0056187F">
      <w:rPr>
        <w:b/>
        <w:bCs/>
        <w:noProof/>
        <w:sz w:val="22"/>
        <w:szCs w:val="22"/>
      </w:rPr>
      <w:t>2</w:t>
    </w:r>
    <w:r w:rsidRPr="00ED6E15">
      <w:rPr>
        <w:b/>
        <w:bCs/>
        <w:sz w:val="22"/>
        <w:szCs w:val="22"/>
      </w:rPr>
      <w:fldChar w:fldCharType="end"/>
    </w:r>
    <w:r w:rsidRPr="00ED6E15">
      <w:rPr>
        <w:b/>
        <w:sz w:val="22"/>
        <w:szCs w:val="22"/>
      </w:rPr>
      <w:t xml:space="preserve"> of </w:t>
    </w:r>
    <w:r w:rsidRPr="00ED6E15">
      <w:rPr>
        <w:b/>
        <w:bCs/>
        <w:sz w:val="22"/>
        <w:szCs w:val="22"/>
      </w:rPr>
      <w:fldChar w:fldCharType="begin"/>
    </w:r>
    <w:r w:rsidRPr="00ED6E15">
      <w:rPr>
        <w:b/>
        <w:bCs/>
        <w:sz w:val="22"/>
        <w:szCs w:val="22"/>
      </w:rPr>
      <w:instrText xml:space="preserve"> NUMPAGES  \* Arabic  \* MERGEFORMAT </w:instrText>
    </w:r>
    <w:r w:rsidRPr="00ED6E15">
      <w:rPr>
        <w:b/>
        <w:bCs/>
        <w:sz w:val="22"/>
        <w:szCs w:val="22"/>
      </w:rPr>
      <w:fldChar w:fldCharType="separate"/>
    </w:r>
    <w:r w:rsidR="0056187F">
      <w:rPr>
        <w:b/>
        <w:bCs/>
        <w:noProof/>
        <w:sz w:val="22"/>
        <w:szCs w:val="22"/>
      </w:rPr>
      <w:t>5</w:t>
    </w:r>
    <w:r w:rsidRPr="00ED6E15">
      <w:rPr>
        <w:b/>
        <w:bCs/>
        <w:sz w:val="22"/>
        <w:szCs w:val="22"/>
      </w:rPr>
      <w:fldChar w:fldCharType="end"/>
    </w:r>
  </w:p>
  <w:p w:rsidR="00677489" w:rsidRDefault="00677489" w:rsidP="00677489">
    <w:pPr>
      <w:pStyle w:val="Header"/>
      <w:tabs>
        <w:tab w:val="clear" w:pos="4320"/>
        <w:tab w:val="clear" w:pos="8640"/>
        <w:tab w:val="center" w:pos="4860"/>
        <w:tab w:val="right" w:pos="9360"/>
      </w:tabs>
      <w:rPr>
        <w:b/>
        <w:bCs/>
      </w:rPr>
    </w:pPr>
  </w:p>
  <w:p w:rsidR="00677489" w:rsidRPr="00677489" w:rsidRDefault="00677489" w:rsidP="00677489">
    <w:pPr>
      <w:pStyle w:val="Header"/>
      <w:tabs>
        <w:tab w:val="clear" w:pos="4320"/>
        <w:tab w:val="clear" w:pos="8640"/>
        <w:tab w:val="center" w:pos="4860"/>
        <w:tab w:val="right" w:pos="9360"/>
      </w:tabs>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C95662CE"/>
    <w:lvl w:ilvl="0">
      <w:start w:val="1"/>
      <w:numFmt w:val="decimal"/>
      <w:pStyle w:val="FOFNumbered"/>
      <w:lvlText w:val="%1."/>
      <w:lvlJc w:val="left"/>
      <w:pPr>
        <w:tabs>
          <w:tab w:val="num" w:pos="720"/>
        </w:tabs>
        <w:ind w:left="720" w:hanging="720"/>
      </w:pPr>
      <w:rPr>
        <w:rFonts w:hint="default"/>
      </w:rPr>
    </w:lvl>
  </w:abstractNum>
  <w:abstractNum w:abstractNumId="1" w15:restartNumberingAfterBreak="0">
    <w:nsid w:val="0ECA7AED"/>
    <w:multiLevelType w:val="hybridMultilevel"/>
    <w:tmpl w:val="7848F754"/>
    <w:lvl w:ilvl="0" w:tplc="5E6496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D3C82"/>
    <w:multiLevelType w:val="hybridMultilevel"/>
    <w:tmpl w:val="2E68D92C"/>
    <w:lvl w:ilvl="0" w:tplc="04090013">
      <w:start w:val="1"/>
      <w:numFmt w:val="upperRoman"/>
      <w:lvlText w:val="%1."/>
      <w:lvlJc w:val="right"/>
      <w:pPr>
        <w:ind w:left="37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D45D7"/>
    <w:multiLevelType w:val="hybridMultilevel"/>
    <w:tmpl w:val="17CC617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lvlText w:val="%2."/>
      <w:lvlJc w:val="center"/>
      <w:pPr>
        <w:tabs>
          <w:tab w:val="num" w:pos="360"/>
        </w:tabs>
        <w:ind w:left="0" w:firstLine="0"/>
      </w:pPr>
      <w:rPr>
        <w:rFonts w:hint="default"/>
      </w:rPr>
    </w:lvl>
    <w:lvl w:ilvl="2">
      <w:start w:val="1"/>
      <w:numFmt w:val="decimal"/>
      <w:lvlText w:val="%3."/>
      <w:lvlJc w:val="left"/>
      <w:pPr>
        <w:tabs>
          <w:tab w:val="num" w:pos="360"/>
        </w:tabs>
        <w:ind w:left="360" w:hanging="360"/>
      </w:pPr>
      <w:rPr>
        <w:rFonts w:hint="default"/>
      </w:rPr>
    </w:lvl>
    <w:lvl w:ilvl="3">
      <w:start w:val="1"/>
      <w:numFmt w:val="lowerLetter"/>
      <w:lvlText w:val="%4."/>
      <w:lvlJc w:val="left"/>
      <w:pPr>
        <w:tabs>
          <w:tab w:val="num" w:pos="360"/>
        </w:tabs>
        <w:ind w:left="360" w:hanging="360"/>
      </w:pPr>
      <w:rPr>
        <w:rFonts w:hint="default"/>
      </w:rPr>
    </w:lvl>
    <w:lvl w:ilvl="4">
      <w:start w:val="1"/>
      <w:numFmt w:val="lowerRoman"/>
      <w:lvlText w:val="(%5)"/>
      <w:lvlJc w:val="left"/>
      <w:pPr>
        <w:tabs>
          <w:tab w:val="num" w:pos="720"/>
        </w:tabs>
        <w:ind w:left="720" w:hanging="360"/>
      </w:pPr>
      <w:rPr>
        <w:rFonts w:hint="default"/>
      </w:rPr>
    </w:lvl>
    <w:lvl w:ilvl="5">
      <w:start w:val="1"/>
      <w:numFmt w:val="decimal"/>
      <w:lvlText w:val="(%6)"/>
      <w:lvlJc w:val="left"/>
      <w:pPr>
        <w:tabs>
          <w:tab w:val="num" w:pos="720"/>
        </w:tabs>
        <w:ind w:left="720" w:hanging="360"/>
      </w:pPr>
      <w:rPr>
        <w:rFonts w:hint="default"/>
      </w:rPr>
    </w:lvl>
    <w:lvl w:ilvl="6">
      <w:start w:val="1"/>
      <w:numFmt w:val="none"/>
      <w:suff w:val="nothing"/>
      <w:lvlText w:val="%7"/>
      <w:lvlJc w:val="left"/>
      <w:pPr>
        <w:ind w:left="0" w:firstLine="0"/>
      </w:pPr>
      <w:rPr>
        <w:rFonts w:hint="default"/>
      </w:rPr>
    </w:lvl>
    <w:lvl w:ilvl="7">
      <w:start w:val="1"/>
      <w:numFmt w:val="decimal"/>
      <w:lvlRestart w:val="3"/>
      <w:lvlText w:val="%8."/>
      <w:lvlJc w:val="left"/>
      <w:pPr>
        <w:tabs>
          <w:tab w:val="num" w:pos="360"/>
        </w:tabs>
        <w:ind w:left="0" w:firstLine="0"/>
      </w:pPr>
      <w:rPr>
        <w:rFonts w:hint="default"/>
      </w:rPr>
    </w:lvl>
    <w:lvl w:ilvl="8">
      <w:start w:val="1"/>
      <w:numFmt w:val="lowerLetter"/>
      <w:lvlText w:val="%9."/>
      <w:lvlJc w:val="left"/>
      <w:pPr>
        <w:tabs>
          <w:tab w:val="num" w:pos="360"/>
        </w:tabs>
        <w:ind w:left="0" w:firstLine="0"/>
      </w:pPr>
      <w:rPr>
        <w:rFonts w:hint="default"/>
      </w:rPr>
    </w:lvl>
  </w:abstractNum>
  <w:abstractNum w:abstractNumId="5" w15:restartNumberingAfterBreak="0">
    <w:nsid w:val="53B62668"/>
    <w:multiLevelType w:val="hybridMultilevel"/>
    <w:tmpl w:val="58D8B3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825A8E"/>
    <w:multiLevelType w:val="hybridMultilevel"/>
    <w:tmpl w:val="A840467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9F62FD3"/>
    <w:multiLevelType w:val="hybridMultilevel"/>
    <w:tmpl w:val="CAE2F8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7"/>
  </w:num>
  <w:num w:numId="3">
    <w:abstractNumId w:val="0"/>
  </w:num>
  <w:num w:numId="4">
    <w:abstractNumId w:val="4"/>
  </w:num>
  <w:num w:numId="5">
    <w:abstractNumId w:val="0"/>
    <w:lvlOverride w:ilvl="0">
      <w:startOverride w:val="1"/>
    </w:lvlOverride>
  </w:num>
  <w:num w:numId="6">
    <w:abstractNumId w:val="0"/>
    <w:lvlOverride w:ilvl="0">
      <w:startOverride w:val="1"/>
    </w:lvlOverride>
  </w:num>
  <w:num w:numId="7">
    <w:abstractNumId w:val="2"/>
  </w:num>
  <w:num w:numId="8">
    <w:abstractNumId w:val="0"/>
  </w:num>
  <w:num w:numId="9">
    <w:abstractNumId w:val="0"/>
  </w:num>
  <w:num w:numId="10">
    <w:abstractNumId w:val="0"/>
  </w:num>
  <w:num w:numId="11">
    <w:abstractNumId w:val="5"/>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322"/>
    <w:rsid w:val="00010423"/>
    <w:rsid w:val="00022047"/>
    <w:rsid w:val="0002443D"/>
    <w:rsid w:val="00054249"/>
    <w:rsid w:val="00063CE6"/>
    <w:rsid w:val="00081D53"/>
    <w:rsid w:val="000952F3"/>
    <w:rsid w:val="000A4384"/>
    <w:rsid w:val="00113F88"/>
    <w:rsid w:val="00116A08"/>
    <w:rsid w:val="0011702F"/>
    <w:rsid w:val="001A6CE1"/>
    <w:rsid w:val="001B53C9"/>
    <w:rsid w:val="001B78E7"/>
    <w:rsid w:val="001C60C2"/>
    <w:rsid w:val="001E06FC"/>
    <w:rsid w:val="001F34DC"/>
    <w:rsid w:val="00210A67"/>
    <w:rsid w:val="002263D7"/>
    <w:rsid w:val="00243D3F"/>
    <w:rsid w:val="002559BE"/>
    <w:rsid w:val="00265AD6"/>
    <w:rsid w:val="00266D3A"/>
    <w:rsid w:val="00271A18"/>
    <w:rsid w:val="00272295"/>
    <w:rsid w:val="00285827"/>
    <w:rsid w:val="00291D26"/>
    <w:rsid w:val="002D7BB6"/>
    <w:rsid w:val="00333DA2"/>
    <w:rsid w:val="00374EEE"/>
    <w:rsid w:val="0039116C"/>
    <w:rsid w:val="00392C41"/>
    <w:rsid w:val="003B52A7"/>
    <w:rsid w:val="003C1C7E"/>
    <w:rsid w:val="003F6056"/>
    <w:rsid w:val="00417F74"/>
    <w:rsid w:val="004249CF"/>
    <w:rsid w:val="00467443"/>
    <w:rsid w:val="004A1674"/>
    <w:rsid w:val="004B55CF"/>
    <w:rsid w:val="004C3D39"/>
    <w:rsid w:val="004D4780"/>
    <w:rsid w:val="004F132B"/>
    <w:rsid w:val="00514A2F"/>
    <w:rsid w:val="00525DBE"/>
    <w:rsid w:val="00547D83"/>
    <w:rsid w:val="0055212E"/>
    <w:rsid w:val="0056187F"/>
    <w:rsid w:val="00565889"/>
    <w:rsid w:val="0057420A"/>
    <w:rsid w:val="00587C65"/>
    <w:rsid w:val="00591646"/>
    <w:rsid w:val="005C6F6E"/>
    <w:rsid w:val="005D396D"/>
    <w:rsid w:val="00621322"/>
    <w:rsid w:val="006612FC"/>
    <w:rsid w:val="00677489"/>
    <w:rsid w:val="006856A5"/>
    <w:rsid w:val="006B6271"/>
    <w:rsid w:val="006B7C4D"/>
    <w:rsid w:val="006C6128"/>
    <w:rsid w:val="006D2A0B"/>
    <w:rsid w:val="00724141"/>
    <w:rsid w:val="00783E18"/>
    <w:rsid w:val="00785202"/>
    <w:rsid w:val="00787F8C"/>
    <w:rsid w:val="007953C4"/>
    <w:rsid w:val="007C63C5"/>
    <w:rsid w:val="007F2440"/>
    <w:rsid w:val="00806161"/>
    <w:rsid w:val="008143E2"/>
    <w:rsid w:val="00823FD9"/>
    <w:rsid w:val="008348B5"/>
    <w:rsid w:val="00862E59"/>
    <w:rsid w:val="008732BB"/>
    <w:rsid w:val="00890720"/>
    <w:rsid w:val="0089516B"/>
    <w:rsid w:val="008C44FC"/>
    <w:rsid w:val="008C5B20"/>
    <w:rsid w:val="008C7E5D"/>
    <w:rsid w:val="008D6101"/>
    <w:rsid w:val="008E2B50"/>
    <w:rsid w:val="008F04CD"/>
    <w:rsid w:val="008F512A"/>
    <w:rsid w:val="00902D2E"/>
    <w:rsid w:val="00910DD2"/>
    <w:rsid w:val="00912233"/>
    <w:rsid w:val="0098134F"/>
    <w:rsid w:val="009B073B"/>
    <w:rsid w:val="009D6989"/>
    <w:rsid w:val="009E3AC7"/>
    <w:rsid w:val="009E3CD1"/>
    <w:rsid w:val="009E5F28"/>
    <w:rsid w:val="00A12349"/>
    <w:rsid w:val="00A54046"/>
    <w:rsid w:val="00A73EBC"/>
    <w:rsid w:val="00A757BF"/>
    <w:rsid w:val="00AC26D9"/>
    <w:rsid w:val="00AE0DCB"/>
    <w:rsid w:val="00AF1C29"/>
    <w:rsid w:val="00B21914"/>
    <w:rsid w:val="00B3038C"/>
    <w:rsid w:val="00B31989"/>
    <w:rsid w:val="00B336F8"/>
    <w:rsid w:val="00B46521"/>
    <w:rsid w:val="00B507B1"/>
    <w:rsid w:val="00B811DD"/>
    <w:rsid w:val="00B869C8"/>
    <w:rsid w:val="00B9141F"/>
    <w:rsid w:val="00BD01FA"/>
    <w:rsid w:val="00BF302E"/>
    <w:rsid w:val="00C3714F"/>
    <w:rsid w:val="00C51520"/>
    <w:rsid w:val="00C616CA"/>
    <w:rsid w:val="00C6276B"/>
    <w:rsid w:val="00C66B81"/>
    <w:rsid w:val="00C71532"/>
    <w:rsid w:val="00C93E4A"/>
    <w:rsid w:val="00C943BF"/>
    <w:rsid w:val="00CB24AC"/>
    <w:rsid w:val="00CC7493"/>
    <w:rsid w:val="00CE2889"/>
    <w:rsid w:val="00CF426A"/>
    <w:rsid w:val="00D17164"/>
    <w:rsid w:val="00D239E0"/>
    <w:rsid w:val="00D307D1"/>
    <w:rsid w:val="00D37693"/>
    <w:rsid w:val="00D90769"/>
    <w:rsid w:val="00D96923"/>
    <w:rsid w:val="00DC43CA"/>
    <w:rsid w:val="00DE78BA"/>
    <w:rsid w:val="00DF2286"/>
    <w:rsid w:val="00E304AA"/>
    <w:rsid w:val="00E30FA8"/>
    <w:rsid w:val="00E83210"/>
    <w:rsid w:val="00EA3A3B"/>
    <w:rsid w:val="00EB5E86"/>
    <w:rsid w:val="00ED6E15"/>
    <w:rsid w:val="00F205E0"/>
    <w:rsid w:val="00F601E8"/>
    <w:rsid w:val="00F72522"/>
    <w:rsid w:val="00F77CBB"/>
    <w:rsid w:val="00F96803"/>
    <w:rsid w:val="00FB0FDD"/>
    <w:rsid w:val="00FB2CC7"/>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5537"/>
    <o:shapelayout v:ext="edit">
      <o:idmap v:ext="edit" data="1"/>
    </o:shapelayout>
  </w:shapeDefaults>
  <w:decimalSymbol w:val="."/>
  <w:listSeparator w:val=","/>
  <w15:docId w15:val="{CAA8CE34-4DAE-412A-9485-00AF641C1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2CC7"/>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paragraph" w:styleId="Heading2">
    <w:name w:val="heading 2"/>
    <w:basedOn w:val="Normal"/>
    <w:next w:val="Normal"/>
    <w:link w:val="Heading2Char"/>
    <w:qFormat/>
    <w:rsid w:val="00587C65"/>
    <w:pPr>
      <w:keepNext/>
      <w:keepLines/>
      <w:tabs>
        <w:tab w:val="num" w:pos="360"/>
      </w:tabs>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587C65"/>
    <w:pPr>
      <w:keepNext/>
      <w:keepLines/>
      <w:tabs>
        <w:tab w:val="num" w:pos="360"/>
      </w:tabs>
      <w:spacing w:before="120"/>
      <w:ind w:left="360" w:hanging="360"/>
      <w:outlineLvl w:val="2"/>
    </w:pPr>
    <w:rPr>
      <w:rFonts w:eastAsiaTheme="majorEastAsia" w:cstheme="majorBidi"/>
      <w:b/>
      <w:szCs w:val="24"/>
    </w:rPr>
  </w:style>
  <w:style w:type="paragraph" w:styleId="Heading4">
    <w:name w:val="heading 4"/>
    <w:basedOn w:val="Normal"/>
    <w:next w:val="BodyText"/>
    <w:link w:val="Heading4Char"/>
    <w:rsid w:val="00587C65"/>
    <w:pPr>
      <w:keepNext/>
      <w:keepLines/>
      <w:tabs>
        <w:tab w:val="num" w:pos="360"/>
      </w:tabs>
      <w:spacing w:before="120"/>
      <w:ind w:left="360" w:hanging="360"/>
      <w:outlineLvl w:val="3"/>
    </w:pPr>
    <w:rPr>
      <w:rFonts w:eastAsiaTheme="majorEastAsia" w:cstheme="majorBidi"/>
      <w:b/>
      <w:iCs/>
      <w:szCs w:val="24"/>
    </w:rPr>
  </w:style>
  <w:style w:type="paragraph" w:styleId="Heading5">
    <w:name w:val="heading 5"/>
    <w:basedOn w:val="Normal"/>
    <w:next w:val="BodyText"/>
    <w:link w:val="Heading5Char"/>
    <w:rsid w:val="00587C65"/>
    <w:pPr>
      <w:keepNext/>
      <w:keepLines/>
      <w:tabs>
        <w:tab w:val="num" w:pos="720"/>
      </w:tabs>
      <w:spacing w:before="120"/>
      <w:ind w:left="720" w:hanging="360"/>
      <w:outlineLvl w:val="4"/>
    </w:pPr>
    <w:rPr>
      <w:rFonts w:eastAsiaTheme="majorEastAsia" w:cstheme="majorBidi"/>
      <w:b/>
      <w:szCs w:val="24"/>
    </w:rPr>
  </w:style>
  <w:style w:type="paragraph" w:styleId="Heading6">
    <w:name w:val="heading 6"/>
    <w:basedOn w:val="Normal"/>
    <w:next w:val="BodyText"/>
    <w:link w:val="Heading6Char"/>
    <w:rsid w:val="00587C65"/>
    <w:pPr>
      <w:keepNext/>
      <w:keepLines/>
      <w:tabs>
        <w:tab w:val="num" w:pos="720"/>
      </w:tabs>
      <w:spacing w:before="120"/>
      <w:ind w:left="720" w:hanging="360"/>
      <w:outlineLvl w:val="5"/>
    </w:pPr>
    <w:rPr>
      <w:rFonts w:eastAsiaTheme="majorEastAsia" w:cstheme="majorBidi"/>
      <w:b/>
      <w:szCs w:val="24"/>
    </w:rPr>
  </w:style>
  <w:style w:type="paragraph" w:styleId="Heading7">
    <w:name w:val="heading 7"/>
    <w:basedOn w:val="Normal"/>
    <w:next w:val="FOFNumbered"/>
    <w:link w:val="Heading7Char"/>
    <w:qFormat/>
    <w:rsid w:val="00587C65"/>
    <w:pPr>
      <w:keepNext/>
      <w:keepLines/>
      <w:spacing w:before="120"/>
      <w:outlineLvl w:val="6"/>
    </w:pPr>
    <w:rPr>
      <w:rFonts w:eastAsiaTheme="majorEastAsia" w:cstheme="majorBidi"/>
      <w:b/>
      <w:i/>
      <w:iCs/>
      <w:szCs w:val="24"/>
      <w:u w:val="single"/>
    </w:rPr>
  </w:style>
  <w:style w:type="paragraph" w:styleId="Heading8">
    <w:name w:val="heading 8"/>
    <w:basedOn w:val="Normal"/>
    <w:next w:val="Heading9"/>
    <w:link w:val="Heading8Char"/>
    <w:rsid w:val="00587C65"/>
    <w:pPr>
      <w:keepNext/>
      <w:keepLines/>
      <w:tabs>
        <w:tab w:val="num" w:pos="360"/>
      </w:tabs>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587C65"/>
    <w:pPr>
      <w:keepNext/>
      <w:keepLines/>
      <w:tabs>
        <w:tab w:val="num" w:pos="360"/>
      </w:tabs>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customStyle="1" w:styleId="NoFormattingChar">
    <w:name w:val="No Formatting Char"/>
    <w:basedOn w:val="DefaultParagraphFont"/>
    <w:link w:val="NoFormatting"/>
    <w:locked/>
    <w:rsid w:val="00FB2CC7"/>
    <w:rPr>
      <w:rFonts w:eastAsia="Times New Roman"/>
      <w:szCs w:val="20"/>
      <w:lang w:eastAsia="zh-TW"/>
    </w:rPr>
  </w:style>
  <w:style w:type="paragraph" w:customStyle="1" w:styleId="NoFormatting">
    <w:name w:val="No Formatting"/>
    <w:basedOn w:val="Normal"/>
    <w:link w:val="NoFormattingChar"/>
    <w:qFormat/>
    <w:rsid w:val="00FB2CC7"/>
    <w:pPr>
      <w:jc w:val="both"/>
    </w:pPr>
    <w:rPr>
      <w:lang w:eastAsia="zh-TW"/>
    </w:rPr>
  </w:style>
  <w:style w:type="paragraph" w:customStyle="1" w:styleId="orderclosing1">
    <w:name w:val="order closing1"/>
    <w:basedOn w:val="Normal"/>
    <w:rsid w:val="00B336F8"/>
    <w:pPr>
      <w:spacing w:after="240"/>
      <w:ind w:firstLine="720"/>
    </w:pPr>
    <w:rPr>
      <w:b/>
      <w:sz w:val="22"/>
    </w:rPr>
  </w:style>
  <w:style w:type="paragraph" w:customStyle="1" w:styleId="FilePath">
    <w:name w:val="File Path"/>
    <w:basedOn w:val="Normal"/>
    <w:link w:val="FilePathChar"/>
    <w:qFormat/>
    <w:rsid w:val="00B336F8"/>
    <w:pPr>
      <w:spacing w:before="120"/>
      <w:jc w:val="both"/>
    </w:pPr>
    <w:rPr>
      <w:sz w:val="16"/>
      <w:lang w:eastAsia="zh-TW"/>
    </w:rPr>
  </w:style>
  <w:style w:type="character" w:customStyle="1" w:styleId="FilePathChar">
    <w:name w:val="File Path Char"/>
    <w:basedOn w:val="DefaultParagraphFont"/>
    <w:link w:val="FilePath"/>
    <w:rsid w:val="00B336F8"/>
    <w:rPr>
      <w:rFonts w:eastAsia="Times New Roman"/>
      <w:sz w:val="16"/>
      <w:szCs w:val="20"/>
      <w:lang w:eastAsia="zh-TW"/>
    </w:rPr>
  </w:style>
  <w:style w:type="character" w:customStyle="1" w:styleId="StyleBold">
    <w:name w:val="Style Bold"/>
    <w:basedOn w:val="DefaultParagraphFont"/>
    <w:semiHidden/>
    <w:rsid w:val="00063CE6"/>
    <w:rPr>
      <w:b/>
      <w:bCs/>
      <w:caps/>
    </w:rPr>
  </w:style>
  <w:style w:type="paragraph" w:styleId="FootnoteText">
    <w:name w:val="footnote text"/>
    <w:basedOn w:val="Normal"/>
    <w:link w:val="FootnoteTextChar"/>
    <w:uiPriority w:val="99"/>
    <w:rsid w:val="008C44FC"/>
    <w:pPr>
      <w:ind w:firstLine="720"/>
    </w:pPr>
    <w:rPr>
      <w:rFonts w:eastAsiaTheme="minorHAnsi"/>
      <w:sz w:val="20"/>
    </w:rPr>
  </w:style>
  <w:style w:type="character" w:customStyle="1" w:styleId="FootnoteTextChar">
    <w:name w:val="Footnote Text Char"/>
    <w:basedOn w:val="DefaultParagraphFont"/>
    <w:link w:val="FootnoteText"/>
    <w:uiPriority w:val="99"/>
    <w:rsid w:val="008C44FC"/>
    <w:rPr>
      <w:sz w:val="20"/>
      <w:szCs w:val="20"/>
    </w:rPr>
  </w:style>
  <w:style w:type="character" w:styleId="FootnoteReference">
    <w:name w:val="footnote reference"/>
    <w:basedOn w:val="DefaultParagraphFont"/>
    <w:uiPriority w:val="99"/>
    <w:rsid w:val="008C44FC"/>
    <w:rPr>
      <w:vertAlign w:val="superscript"/>
    </w:rPr>
  </w:style>
  <w:style w:type="paragraph" w:styleId="BodyText">
    <w:name w:val="Body Text"/>
    <w:basedOn w:val="Normal"/>
    <w:link w:val="BodyTextChar"/>
    <w:qFormat/>
    <w:rsid w:val="006B6271"/>
    <w:pPr>
      <w:spacing w:before="120" w:line="360" w:lineRule="auto"/>
      <w:ind w:firstLine="720"/>
      <w:jc w:val="both"/>
    </w:pPr>
    <w:rPr>
      <w:rFonts w:eastAsiaTheme="minorHAnsi"/>
      <w:szCs w:val="24"/>
    </w:rPr>
  </w:style>
  <w:style w:type="character" w:customStyle="1" w:styleId="BodyTextChar">
    <w:name w:val="Body Text Char"/>
    <w:basedOn w:val="DefaultParagraphFont"/>
    <w:link w:val="BodyText"/>
    <w:rsid w:val="006B6271"/>
  </w:style>
  <w:style w:type="paragraph" w:styleId="BalloonText">
    <w:name w:val="Balloon Text"/>
    <w:basedOn w:val="Normal"/>
    <w:link w:val="BalloonTextChar"/>
    <w:uiPriority w:val="99"/>
    <w:semiHidden/>
    <w:unhideWhenUsed/>
    <w:rsid w:val="000244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443D"/>
    <w:rPr>
      <w:rFonts w:ascii="Segoe UI" w:eastAsia="Times New Roman" w:hAnsi="Segoe UI" w:cs="Segoe UI"/>
      <w:sz w:val="18"/>
      <w:szCs w:val="18"/>
    </w:rPr>
  </w:style>
  <w:style w:type="paragraph" w:styleId="ListParagraph">
    <w:name w:val="List Paragraph"/>
    <w:basedOn w:val="Normal"/>
    <w:uiPriority w:val="34"/>
    <w:qFormat/>
    <w:rsid w:val="00587C65"/>
    <w:pPr>
      <w:ind w:left="720"/>
      <w:contextualSpacing/>
    </w:pPr>
    <w:rPr>
      <w:rFonts w:ascii="Calibri" w:eastAsiaTheme="minorHAnsi" w:hAnsi="Calibri" w:cs="Calibri"/>
      <w:sz w:val="22"/>
      <w:szCs w:val="22"/>
    </w:rPr>
  </w:style>
  <w:style w:type="character" w:customStyle="1" w:styleId="Heading2Char">
    <w:name w:val="Heading 2 Char"/>
    <w:basedOn w:val="DefaultParagraphFont"/>
    <w:link w:val="Heading2"/>
    <w:rsid w:val="00587C65"/>
    <w:rPr>
      <w:rFonts w:eastAsiaTheme="majorEastAsia" w:cstheme="majorBidi"/>
      <w:b/>
      <w:szCs w:val="26"/>
    </w:rPr>
  </w:style>
  <w:style w:type="character" w:customStyle="1" w:styleId="Heading3Char">
    <w:name w:val="Heading 3 Char"/>
    <w:basedOn w:val="DefaultParagraphFont"/>
    <w:link w:val="Heading3"/>
    <w:rsid w:val="00587C65"/>
    <w:rPr>
      <w:rFonts w:eastAsiaTheme="majorEastAsia" w:cstheme="majorBidi"/>
      <w:b/>
    </w:rPr>
  </w:style>
  <w:style w:type="character" w:customStyle="1" w:styleId="Heading4Char">
    <w:name w:val="Heading 4 Char"/>
    <w:basedOn w:val="DefaultParagraphFont"/>
    <w:link w:val="Heading4"/>
    <w:rsid w:val="00587C65"/>
    <w:rPr>
      <w:rFonts w:eastAsiaTheme="majorEastAsia" w:cstheme="majorBidi"/>
      <w:b/>
      <w:iCs/>
    </w:rPr>
  </w:style>
  <w:style w:type="character" w:customStyle="1" w:styleId="Heading5Char">
    <w:name w:val="Heading 5 Char"/>
    <w:basedOn w:val="DefaultParagraphFont"/>
    <w:link w:val="Heading5"/>
    <w:rsid w:val="00587C65"/>
    <w:rPr>
      <w:rFonts w:eastAsiaTheme="majorEastAsia" w:cstheme="majorBidi"/>
      <w:b/>
    </w:rPr>
  </w:style>
  <w:style w:type="character" w:customStyle="1" w:styleId="Heading6Char">
    <w:name w:val="Heading 6 Char"/>
    <w:basedOn w:val="DefaultParagraphFont"/>
    <w:link w:val="Heading6"/>
    <w:rsid w:val="00587C65"/>
    <w:rPr>
      <w:rFonts w:eastAsiaTheme="majorEastAsia" w:cstheme="majorBidi"/>
      <w:b/>
    </w:rPr>
  </w:style>
  <w:style w:type="character" w:customStyle="1" w:styleId="Heading7Char">
    <w:name w:val="Heading 7 Char"/>
    <w:basedOn w:val="DefaultParagraphFont"/>
    <w:link w:val="Heading7"/>
    <w:rsid w:val="00587C65"/>
    <w:rPr>
      <w:rFonts w:eastAsiaTheme="majorEastAsia" w:cstheme="majorBidi"/>
      <w:b/>
      <w:i/>
      <w:iCs/>
      <w:u w:val="single"/>
    </w:rPr>
  </w:style>
  <w:style w:type="character" w:customStyle="1" w:styleId="Heading8Char">
    <w:name w:val="Heading 8 Char"/>
    <w:basedOn w:val="DefaultParagraphFont"/>
    <w:link w:val="Heading8"/>
    <w:rsid w:val="00587C65"/>
    <w:rPr>
      <w:rFonts w:eastAsiaTheme="majorEastAsia" w:cstheme="majorBidi"/>
      <w:b/>
      <w:i/>
      <w:szCs w:val="21"/>
      <w:u w:val="single"/>
    </w:rPr>
  </w:style>
  <w:style w:type="character" w:customStyle="1" w:styleId="Heading9Char">
    <w:name w:val="Heading 9 Char"/>
    <w:basedOn w:val="DefaultParagraphFont"/>
    <w:link w:val="Heading9"/>
    <w:rsid w:val="00587C65"/>
    <w:rPr>
      <w:rFonts w:eastAsiaTheme="majorEastAsia" w:cstheme="majorBidi"/>
      <w:b/>
      <w:i/>
      <w:iCs/>
      <w:szCs w:val="21"/>
      <w:u w:val="single"/>
    </w:rPr>
  </w:style>
  <w:style w:type="paragraph" w:customStyle="1" w:styleId="FOFNumbered">
    <w:name w:val="FOF Numbered"/>
    <w:basedOn w:val="Normal"/>
    <w:link w:val="FOFNumberedChar"/>
    <w:uiPriority w:val="2"/>
    <w:qFormat/>
    <w:rsid w:val="00587C65"/>
    <w:pPr>
      <w:numPr>
        <w:numId w:val="3"/>
      </w:numPr>
      <w:spacing w:before="120" w:line="360" w:lineRule="auto"/>
      <w:jc w:val="both"/>
    </w:pPr>
    <w:rPr>
      <w:snapToGrid w:val="0"/>
    </w:rPr>
  </w:style>
  <w:style w:type="character" w:customStyle="1" w:styleId="FOFNumberedChar">
    <w:name w:val="FOF Numbered Char"/>
    <w:basedOn w:val="DefaultParagraphFont"/>
    <w:link w:val="FOFNumbered"/>
    <w:uiPriority w:val="2"/>
    <w:rsid w:val="00587C65"/>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69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9105F-4A34-4DF6-AAB9-964FD97DB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Template>
  <TotalTime>281</TotalTime>
  <Pages>5</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Gonzales, Adriana</dc:creator>
  <cp:lastModifiedBy>Gonzales, Adriana</cp:lastModifiedBy>
  <cp:revision>13</cp:revision>
  <cp:lastPrinted>2018-04-19T13:47:00Z</cp:lastPrinted>
  <dcterms:created xsi:type="dcterms:W3CDTF">2018-04-10T16:55:00Z</dcterms:created>
  <dcterms:modified xsi:type="dcterms:W3CDTF">2018-04-19T13:52:00Z</dcterms:modified>
</cp:coreProperties>
</file>